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D9" w:rsidRDefault="009133E3" w:rsidP="009133E3">
      <w:pPr>
        <w:jc w:val="center"/>
        <w:rPr>
          <w:sz w:val="28"/>
          <w:szCs w:val="28"/>
        </w:rPr>
      </w:pPr>
      <w:r w:rsidRPr="00E03BBE"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9133E3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02.11.</w:t>
      </w:r>
      <w:r w:rsidR="004E2AC6">
        <w:rPr>
          <w:b/>
          <w:bCs/>
          <w:sz w:val="28"/>
          <w:szCs w:val="28"/>
        </w:rPr>
        <w:t>2018</w:t>
      </w:r>
      <w:r w:rsidR="004E2AC6" w:rsidRPr="004E2AC6">
        <w:rPr>
          <w:b/>
          <w:bCs/>
          <w:sz w:val="28"/>
          <w:szCs w:val="28"/>
        </w:rPr>
        <w:t xml:space="preserve">                                            № </w:t>
      </w:r>
      <w:r>
        <w:rPr>
          <w:b/>
          <w:bCs/>
          <w:sz w:val="28"/>
          <w:szCs w:val="28"/>
        </w:rPr>
        <w:t>391</w:t>
      </w:r>
      <w:r w:rsidR="004E2AC6" w:rsidRPr="004E2AC6">
        <w:rPr>
          <w:b/>
          <w:bCs/>
          <w:sz w:val="28"/>
          <w:szCs w:val="28"/>
        </w:rPr>
        <w:t xml:space="preserve">                 </w:t>
      </w:r>
      <w:r w:rsidR="004E2AC6">
        <w:rPr>
          <w:b/>
          <w:bCs/>
          <w:sz w:val="28"/>
          <w:szCs w:val="28"/>
        </w:rPr>
        <w:t xml:space="preserve">           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4E2AC6" w:rsidRPr="004E2AC6" w:rsidRDefault="004E2AC6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4E2AC6">
              <w:rPr>
                <w:bCs/>
                <w:sz w:val="28"/>
                <w:szCs w:val="28"/>
              </w:rPr>
              <w:t>Об утверждении муниципальной программы Каменоломненского городского поселения</w:t>
            </w:r>
            <w:r>
              <w:rPr>
                <w:bCs/>
                <w:sz w:val="28"/>
                <w:szCs w:val="28"/>
              </w:rPr>
              <w:t xml:space="preserve"> Октябрьского района</w:t>
            </w:r>
            <w:r w:rsidRPr="004E2AC6">
              <w:rPr>
                <w:bCs/>
                <w:sz w:val="28"/>
                <w:szCs w:val="28"/>
              </w:rPr>
              <w:t xml:space="preserve"> </w:t>
            </w:r>
            <w:r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>
              <w:rPr>
                <w:bCs/>
                <w:sz w:val="28"/>
                <w:szCs w:val="28"/>
              </w:rPr>
              <w:t>Развитие транспортной системы</w:t>
            </w:r>
            <w:r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  <w:r>
              <w:rPr>
                <w:bCs/>
                <w:sz w:val="28"/>
                <w:szCs w:val="28"/>
                <w:lang w:eastAsia="x-none"/>
              </w:rPr>
              <w:t>.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780FA9" w:rsidRDefault="004E2AC6" w:rsidP="00163ED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780FA9" w:rsidRPr="00D36BA9">
        <w:rPr>
          <w:sz w:val="28"/>
          <w:szCs w:val="28"/>
        </w:rPr>
        <w:t>В соответствии с постановлением Администрации Каменоломненск</w:t>
      </w:r>
      <w:r w:rsidR="00780FA9">
        <w:rPr>
          <w:sz w:val="28"/>
          <w:szCs w:val="28"/>
        </w:rPr>
        <w:t>ого городского поселения от 02.11</w:t>
      </w:r>
      <w:r w:rsidR="00780FA9" w:rsidRPr="00D36BA9">
        <w:rPr>
          <w:sz w:val="28"/>
          <w:szCs w:val="28"/>
        </w:rPr>
        <w:t>.201</w:t>
      </w:r>
      <w:r w:rsidR="00780FA9">
        <w:rPr>
          <w:sz w:val="28"/>
          <w:szCs w:val="28"/>
        </w:rPr>
        <w:t>8</w:t>
      </w:r>
      <w:r w:rsidR="00780FA9" w:rsidRPr="00D36BA9">
        <w:rPr>
          <w:sz w:val="28"/>
          <w:szCs w:val="28"/>
        </w:rPr>
        <w:t xml:space="preserve"> № </w:t>
      </w:r>
      <w:r w:rsidR="00780FA9">
        <w:rPr>
          <w:sz w:val="28"/>
          <w:szCs w:val="28"/>
        </w:rPr>
        <w:t>377</w:t>
      </w:r>
      <w:r w:rsidR="00780FA9" w:rsidRPr="00D36BA9">
        <w:rPr>
          <w:sz w:val="28"/>
          <w:szCs w:val="28"/>
        </w:rPr>
        <w:t xml:space="preserve"> «</w:t>
      </w:r>
      <w:r w:rsidR="00780FA9"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 w:rsidR="00780FA9">
        <w:rPr>
          <w:sz w:val="28"/>
          <w:szCs w:val="28"/>
        </w:rPr>
        <w:t xml:space="preserve"> </w:t>
      </w:r>
      <w:r w:rsidR="00780FA9" w:rsidRPr="00CB2CC6">
        <w:rPr>
          <w:sz w:val="28"/>
          <w:szCs w:val="28"/>
        </w:rPr>
        <w:t>муниципальных программ Каменоломненского городского поселени</w:t>
      </w:r>
      <w:r w:rsidR="00780FA9">
        <w:rPr>
          <w:sz w:val="28"/>
          <w:szCs w:val="28"/>
        </w:rPr>
        <w:t>я</w:t>
      </w:r>
      <w:r w:rsidR="00780FA9" w:rsidRPr="00D36BA9">
        <w:rPr>
          <w:sz w:val="28"/>
          <w:szCs w:val="28"/>
        </w:rPr>
        <w:t>»,</w:t>
      </w:r>
      <w:r w:rsidR="00780FA9">
        <w:rPr>
          <w:sz w:val="28"/>
          <w:szCs w:val="28"/>
        </w:rPr>
        <w:t xml:space="preserve"> </w:t>
      </w:r>
      <w:r w:rsidR="00780FA9" w:rsidRPr="00CB2CC6">
        <w:rPr>
          <w:sz w:val="28"/>
          <w:szCs w:val="28"/>
        </w:rPr>
        <w:t>с постановлением Администрации Каменоломненского городско</w:t>
      </w:r>
      <w:r w:rsidR="00780FA9">
        <w:rPr>
          <w:sz w:val="28"/>
          <w:szCs w:val="28"/>
        </w:rPr>
        <w:t>го поселения от 11.09.2018 № 311</w:t>
      </w:r>
      <w:r w:rsidR="00780FA9" w:rsidRPr="00CB2CC6">
        <w:rPr>
          <w:sz w:val="28"/>
          <w:szCs w:val="28"/>
        </w:rPr>
        <w:t xml:space="preserve"> </w:t>
      </w:r>
      <w:r w:rsidR="00780FA9">
        <w:rPr>
          <w:sz w:val="28"/>
          <w:szCs w:val="28"/>
        </w:rPr>
        <w:t xml:space="preserve"> «</w:t>
      </w:r>
      <w:r w:rsidR="00780FA9" w:rsidRPr="00CB2CC6">
        <w:rPr>
          <w:sz w:val="28"/>
          <w:szCs w:val="28"/>
        </w:rPr>
        <w:t>Об утверждении Перечня муниципальных программ Каменоломненского городского поселения Октябрьского района</w:t>
      </w:r>
      <w:r w:rsidR="00780FA9">
        <w:rPr>
          <w:sz w:val="28"/>
          <w:szCs w:val="28"/>
        </w:rPr>
        <w:t xml:space="preserve">», </w:t>
      </w:r>
      <w:r w:rsidR="00780FA9" w:rsidRPr="00834DB1">
        <w:rPr>
          <w:sz w:val="28"/>
          <w:szCs w:val="28"/>
        </w:rPr>
        <w:t>частью 9 статьи 46 Устава муниципального образования «Каменоломненское городское поселение»</w:t>
      </w:r>
      <w:r w:rsidR="00780FA9" w:rsidRPr="007462E9">
        <w:rPr>
          <w:color w:val="000000"/>
          <w:sz w:val="28"/>
          <w:szCs w:val="28"/>
        </w:rPr>
        <w:t>,</w:t>
      </w:r>
    </w:p>
    <w:p w:rsidR="004E2AC6" w:rsidRPr="004E2AC6" w:rsidRDefault="004E2AC6" w:rsidP="00163ED1">
      <w:pPr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4E2AC6" w:rsidRPr="00BA1F78" w:rsidRDefault="004E2AC6" w:rsidP="00163ED1">
      <w:pPr>
        <w:pStyle w:val="aff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A1F78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Утвердить муниципальную программу</w:t>
      </w:r>
      <w:r w:rsidRPr="00BA1F7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A1F78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Каменоломненского городского поселения </w:t>
      </w:r>
      <w:r w:rsidRPr="00BA1F7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Октябрьского района </w:t>
      </w:r>
      <w:r w:rsidRPr="00BA1F78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«</w:t>
      </w:r>
      <w:r w:rsidRPr="00BA1F78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Pr="00BA1F78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»</w:t>
      </w:r>
      <w:r w:rsidRPr="00BA1F7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A1F78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согласно приложению. </w:t>
      </w:r>
    </w:p>
    <w:p w:rsidR="004833B9" w:rsidRPr="00C65607" w:rsidRDefault="00BA1F78" w:rsidP="00163ED1">
      <w:pPr>
        <w:pStyle w:val="aff2"/>
        <w:numPr>
          <w:ilvl w:val="0"/>
          <w:numId w:val="4"/>
        </w:numPr>
        <w:spacing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C65607">
        <w:rPr>
          <w:rFonts w:ascii="Times New Roman" w:hAnsi="Times New Roman" w:cs="Times New Roman"/>
          <w:kern w:val="2"/>
          <w:sz w:val="28"/>
          <w:szCs w:val="28"/>
        </w:rPr>
        <w:t>Признать утратившим силу Постановления Администрации Каменоломнен</w:t>
      </w:r>
      <w:r w:rsidR="004833B9" w:rsidRPr="00C65607">
        <w:rPr>
          <w:rFonts w:ascii="Times New Roman" w:hAnsi="Times New Roman" w:cs="Times New Roman"/>
          <w:kern w:val="2"/>
          <w:sz w:val="28"/>
          <w:szCs w:val="28"/>
        </w:rPr>
        <w:t xml:space="preserve">ского городского поселения: </w:t>
      </w:r>
      <w:r w:rsidR="00531743" w:rsidRPr="00C65607">
        <w:rPr>
          <w:rFonts w:ascii="Times New Roman" w:hAnsi="Times New Roman" w:cs="Times New Roman"/>
          <w:kern w:val="2"/>
          <w:sz w:val="28"/>
          <w:szCs w:val="28"/>
        </w:rPr>
        <w:t>№334 от 26.09.2016 г. «</w:t>
      </w:r>
      <w:r w:rsidR="004833B9" w:rsidRPr="00C6560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Каменоломненского городского поселения «Развитие транспортной системы»</w:t>
      </w:r>
      <w:r w:rsidR="00531743" w:rsidRPr="00C65607">
        <w:rPr>
          <w:rFonts w:ascii="Times New Roman" w:hAnsi="Times New Roman" w:cs="Times New Roman"/>
          <w:sz w:val="28"/>
          <w:szCs w:val="28"/>
        </w:rPr>
        <w:t xml:space="preserve"> и №238 от 17.07.2018 г. «</w:t>
      </w:r>
      <w:r w:rsidR="00DC3BE8" w:rsidRPr="00C656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Каменоломненского городского поселения от 26.09.2013 г. № 334 «Об утверждении муниципальной программы Каменоломненского городского поселения Октябрьского района «Развитие транспортной системы»</w:t>
      </w:r>
      <w:r w:rsidR="00C65607">
        <w:rPr>
          <w:rFonts w:ascii="Times New Roman" w:hAnsi="Times New Roman" w:cs="Times New Roman"/>
          <w:sz w:val="28"/>
          <w:szCs w:val="28"/>
        </w:rPr>
        <w:t>.</w:t>
      </w:r>
    </w:p>
    <w:p w:rsidR="00BA1F78" w:rsidRPr="00C65607" w:rsidRDefault="00BA1F78" w:rsidP="00163ED1">
      <w:pPr>
        <w:jc w:val="both"/>
        <w:rPr>
          <w:bCs/>
          <w:sz w:val="28"/>
          <w:szCs w:val="28"/>
          <w:lang w:eastAsia="x-none"/>
        </w:rPr>
      </w:pPr>
    </w:p>
    <w:p w:rsidR="00780FA9" w:rsidRPr="007462E9" w:rsidRDefault="00BA1F78" w:rsidP="00163ED1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4E2AC6" w:rsidRPr="004E2A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80FA9" w:rsidRPr="007462E9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но не ранее 1 января 2019 г., и распространяется на правоотношения, возникающие начиная с составления проекта решения Собрания депутатов Каменоломненского городского поселения </w:t>
      </w:r>
      <w:r w:rsidR="00780FA9">
        <w:rPr>
          <w:rFonts w:eastAsia="Calibri"/>
          <w:kern w:val="2"/>
          <w:sz w:val="28"/>
          <w:szCs w:val="28"/>
          <w:lang w:eastAsia="en-US"/>
        </w:rPr>
        <w:t>«О бюджете Каменоломненского городского поселения Октябрьского района на 2019 год и на плановый период 2020 и 2021 годов»</w:t>
      </w:r>
      <w:r w:rsidR="00780FA9" w:rsidRPr="007462E9">
        <w:rPr>
          <w:kern w:val="2"/>
          <w:sz w:val="28"/>
          <w:szCs w:val="28"/>
        </w:rPr>
        <w:t xml:space="preserve"> и подлежит размещению на официальном сайте Администрации Каменоломненского городского поселения в информационно-коммуникационной сети Интернет.</w:t>
      </w:r>
    </w:p>
    <w:p w:rsidR="004E2AC6" w:rsidRPr="004E2AC6" w:rsidRDefault="00BA1F78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4.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proofErr w:type="gramStart"/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</w:t>
      </w:r>
      <w:proofErr w:type="gramEnd"/>
      <w:r w:rsidRPr="004E2AC6">
        <w:rPr>
          <w:bCs/>
          <w:sz w:val="28"/>
          <w:szCs w:val="28"/>
          <w:lang w:eastAsia="x-none"/>
        </w:rPr>
        <w:t xml:space="preserve">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  М.С. Симисенко</w:t>
      </w:r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от</w:t>
      </w:r>
      <w:proofErr w:type="gramEnd"/>
      <w:r w:rsidR="00871AD9">
        <w:rPr>
          <w:sz w:val="28"/>
          <w:szCs w:val="28"/>
        </w:rPr>
        <w:t>____</w:t>
      </w:r>
      <w:r w:rsidR="008B040B">
        <w:rPr>
          <w:sz w:val="28"/>
          <w:szCs w:val="28"/>
        </w:rPr>
        <w:t>2018 года  №</w:t>
      </w:r>
      <w:r w:rsidR="00871AD9">
        <w:rPr>
          <w:sz w:val="28"/>
          <w:szCs w:val="28"/>
        </w:rPr>
        <w:t>___</w:t>
      </w:r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51"/>
        <w:gridCol w:w="284"/>
        <w:gridCol w:w="6917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A87F6A" w:rsidRPr="00A87F6A">
              <w:rPr>
                <w:kern w:val="2"/>
                <w:sz w:val="28"/>
                <w:szCs w:val="28"/>
              </w:rPr>
              <w:t>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условий для устойчивого функционирования транспортной системы и повышение уровня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обеспечение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sz w:val="28"/>
                <w:szCs w:val="28"/>
              </w:rPr>
              <w:t>повышение</w:t>
            </w:r>
            <w:proofErr w:type="gramEnd"/>
            <w:r w:rsidRPr="00A87F6A">
              <w:rPr>
                <w:sz w:val="28"/>
                <w:szCs w:val="28"/>
              </w:rPr>
              <w:t xml:space="preserve">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E90B60">
              <w:rPr>
                <w:rFonts w:eastAsia="Calibri"/>
                <w:spacing w:val="-4"/>
                <w:sz w:val="28"/>
                <w:szCs w:val="28"/>
                <w:lang w:eastAsia="en-US"/>
              </w:rPr>
              <w:t>139993,5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5732,5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14791,0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областного бюджета – </w:t>
            </w:r>
            <w:r w:rsidR="00E90B60">
              <w:rPr>
                <w:rFonts w:eastAsia="Calibri"/>
                <w:spacing w:val="-6"/>
                <w:sz w:val="28"/>
                <w:szCs w:val="28"/>
                <w:lang w:eastAsia="en-US"/>
              </w:rPr>
              <w:t>100684,9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из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местных бюджетов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39308,6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4222,5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5775,1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развитие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улучшение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рост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сокращение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формирование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объемы</w:t>
            </w:r>
            <w:proofErr w:type="gramEnd"/>
            <w:r w:rsidRPr="00A87F6A">
              <w:rPr>
                <w:sz w:val="28"/>
                <w:szCs w:val="28"/>
              </w:rPr>
              <w:t xml:space="preserve">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объемы</w:t>
            </w:r>
            <w:proofErr w:type="gramEnd"/>
            <w:r w:rsidRPr="00A87F6A">
              <w:rPr>
                <w:sz w:val="28"/>
                <w:szCs w:val="28"/>
              </w:rPr>
              <w:t xml:space="preserve">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протяженность</w:t>
            </w:r>
            <w:proofErr w:type="gramEnd"/>
            <w:r w:rsidRPr="00A87F6A">
              <w:rPr>
                <w:sz w:val="28"/>
                <w:szCs w:val="28"/>
              </w:rPr>
              <w:t xml:space="preserve">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общая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доля</w:t>
            </w:r>
            <w:proofErr w:type="gramEnd"/>
            <w:r w:rsidRPr="00A87F6A">
              <w:rPr>
                <w:sz w:val="28"/>
                <w:szCs w:val="28"/>
              </w:rPr>
              <w:t xml:space="preserve">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снижение</w:t>
            </w:r>
            <w:proofErr w:type="gramEnd"/>
            <w:r w:rsidRPr="00A87F6A">
              <w:rPr>
                <w:sz w:val="28"/>
                <w:szCs w:val="28"/>
              </w:rPr>
              <w:t xml:space="preserve">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</w:t>
            </w:r>
            <w:proofErr w:type="gramEnd"/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E90B60">
              <w:rPr>
                <w:rFonts w:eastAsia="Calibri"/>
                <w:spacing w:val="-4"/>
                <w:sz w:val="28"/>
                <w:szCs w:val="28"/>
                <w:lang w:eastAsia="en-US"/>
              </w:rPr>
              <w:t>139993,5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5732,5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14791,0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11947,0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областного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100684,9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из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местных бюджетов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39308,6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4222,5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5775,1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улучшение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безопасное</w:t>
            </w:r>
            <w:proofErr w:type="gramEnd"/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на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сокращение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осуществление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транспортный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тяжесть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общий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средства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из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sz w:val="28"/>
                <w:szCs w:val="28"/>
              </w:rPr>
              <w:t xml:space="preserve">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снижение</w:t>
            </w:r>
            <w:proofErr w:type="gramEnd"/>
            <w:r w:rsidRPr="00A87F6A">
              <w:rPr>
                <w:sz w:val="28"/>
                <w:szCs w:val="28"/>
              </w:rPr>
              <w:t xml:space="preserve">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в</w:t>
      </w:r>
      <w:proofErr w:type="gramEnd"/>
      <w:r w:rsidRPr="00A87F6A">
        <w:rPr>
          <w:sz w:val="28"/>
          <w:szCs w:val="28"/>
        </w:rPr>
        <w:t xml:space="preserve">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устранение</w:t>
      </w:r>
      <w:proofErr w:type="gramEnd"/>
      <w:r w:rsidRPr="00A87F6A">
        <w:rPr>
          <w:sz w:val="28"/>
          <w:szCs w:val="28"/>
        </w:rPr>
        <w:t xml:space="preserve">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обеспечение</w:t>
      </w:r>
      <w:proofErr w:type="gramEnd"/>
      <w:r w:rsidRPr="00A87F6A">
        <w:rPr>
          <w:sz w:val="28"/>
          <w:szCs w:val="28"/>
        </w:rPr>
        <w:t xml:space="preserve">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lastRenderedPageBreak/>
        <w:t>создание</w:t>
      </w:r>
      <w:proofErr w:type="gramEnd"/>
      <w:r w:rsidRPr="00A87F6A">
        <w:rPr>
          <w:sz w:val="28"/>
          <w:szCs w:val="28"/>
        </w:rPr>
        <w:t xml:space="preserve">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совершенствование</w:t>
      </w:r>
      <w:proofErr w:type="gramEnd"/>
      <w:r w:rsidRPr="00A87F6A">
        <w:rPr>
          <w:sz w:val="28"/>
          <w:szCs w:val="28"/>
        </w:rPr>
        <w:t xml:space="preserve">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77B97">
        <w:rPr>
          <w:sz w:val="28"/>
          <w:szCs w:val="28"/>
        </w:rPr>
        <w:t>использование</w:t>
      </w:r>
      <w:proofErr w:type="gramEnd"/>
      <w:r w:rsidRPr="00677B97">
        <w:rPr>
          <w:sz w:val="28"/>
          <w:szCs w:val="28"/>
        </w:rPr>
        <w:t xml:space="preserve"> современных экономичных, </w:t>
      </w:r>
      <w:proofErr w:type="spellStart"/>
      <w:r w:rsidRPr="00677B97">
        <w:rPr>
          <w:sz w:val="28"/>
          <w:szCs w:val="28"/>
        </w:rPr>
        <w:t>энергоэффективных</w:t>
      </w:r>
      <w:proofErr w:type="spellEnd"/>
      <w:r w:rsidRPr="00677B97">
        <w:rPr>
          <w:sz w:val="28"/>
          <w:szCs w:val="28"/>
        </w:rPr>
        <w:t xml:space="preserve"> и</w:t>
      </w:r>
      <w:r w:rsidR="00677B97">
        <w:rPr>
          <w:sz w:val="28"/>
          <w:szCs w:val="28"/>
        </w:rPr>
        <w:t> </w:t>
      </w:r>
      <w:proofErr w:type="spellStart"/>
      <w:r w:rsidRPr="00677B97">
        <w:rPr>
          <w:sz w:val="28"/>
          <w:szCs w:val="28"/>
        </w:rPr>
        <w:t>экологичных</w:t>
      </w:r>
      <w:proofErr w:type="spellEnd"/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эффективная</w:t>
      </w:r>
      <w:proofErr w:type="gramEnd"/>
      <w:r w:rsidRPr="00A87F6A">
        <w:rPr>
          <w:sz w:val="28"/>
          <w:szCs w:val="28"/>
        </w:rPr>
        <w:t xml:space="preserve">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повышение</w:t>
      </w:r>
      <w:proofErr w:type="gramEnd"/>
      <w:r w:rsidRPr="00A87F6A">
        <w:rPr>
          <w:sz w:val="28"/>
          <w:szCs w:val="28"/>
        </w:rPr>
        <w:t xml:space="preserve">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обеспечение</w:t>
      </w:r>
      <w:proofErr w:type="gramEnd"/>
      <w:r w:rsidRPr="00A87F6A">
        <w:rPr>
          <w:sz w:val="28"/>
          <w:szCs w:val="28"/>
        </w:rPr>
        <w:t xml:space="preserve">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повышение</w:t>
      </w:r>
      <w:proofErr w:type="gramEnd"/>
      <w:r w:rsidRPr="00A87F6A">
        <w:rPr>
          <w:sz w:val="28"/>
          <w:szCs w:val="28"/>
        </w:rPr>
        <w:t xml:space="preserve">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рост</w:t>
      </w:r>
      <w:proofErr w:type="gramEnd"/>
      <w:r w:rsidRPr="00A87F6A">
        <w:rPr>
          <w:sz w:val="28"/>
          <w:szCs w:val="28"/>
        </w:rPr>
        <w:t xml:space="preserve">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proofErr w:type="spellStart"/>
      <w:r>
        <w:rPr>
          <w:spacing w:val="-6"/>
          <w:sz w:val="28"/>
          <w:szCs w:val="28"/>
        </w:rPr>
        <w:t>Каменоломненского</w:t>
      </w:r>
      <w:proofErr w:type="spellEnd"/>
      <w:r>
        <w:rPr>
          <w:spacing w:val="-6"/>
          <w:sz w:val="28"/>
          <w:szCs w:val="28"/>
        </w:rPr>
        <w:t xml:space="preserve">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о</w:t>
      </w:r>
      <w:proofErr w:type="gramEnd"/>
      <w:r w:rsidRPr="00C05661">
        <w:rPr>
          <w:kern w:val="2"/>
          <w:sz w:val="28"/>
          <w:szCs w:val="28"/>
        </w:rPr>
        <w:t xml:space="preserve">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подпрограмм</w:t>
      </w:r>
      <w:proofErr w:type="gramEnd"/>
      <w:r w:rsidRPr="00C05661">
        <w:rPr>
          <w:kern w:val="2"/>
          <w:sz w:val="28"/>
          <w:szCs w:val="28"/>
        </w:rPr>
        <w:t xml:space="preserve">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07"/>
        <w:gridCol w:w="2830"/>
        <w:gridCol w:w="587"/>
        <w:gridCol w:w="767"/>
        <w:gridCol w:w="734"/>
        <w:gridCol w:w="684"/>
        <w:gridCol w:w="797"/>
        <w:gridCol w:w="679"/>
        <w:gridCol w:w="768"/>
        <w:gridCol w:w="768"/>
        <w:gridCol w:w="768"/>
        <w:gridCol w:w="769"/>
        <w:gridCol w:w="768"/>
        <w:gridCol w:w="677"/>
        <w:gridCol w:w="678"/>
        <w:gridCol w:w="768"/>
        <w:gridCol w:w="768"/>
        <w:gridCol w:w="769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</w:t>
            </w:r>
            <w:proofErr w:type="gramEnd"/>
            <w:r w:rsidRPr="00A04CE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и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07"/>
        <w:gridCol w:w="2830"/>
        <w:gridCol w:w="587"/>
        <w:gridCol w:w="767"/>
        <w:gridCol w:w="734"/>
        <w:gridCol w:w="684"/>
        <w:gridCol w:w="797"/>
        <w:gridCol w:w="679"/>
        <w:gridCol w:w="768"/>
        <w:gridCol w:w="768"/>
        <w:gridCol w:w="768"/>
        <w:gridCol w:w="769"/>
        <w:gridCol w:w="768"/>
        <w:gridCol w:w="677"/>
        <w:gridCol w:w="678"/>
        <w:gridCol w:w="768"/>
        <w:gridCol w:w="768"/>
        <w:gridCol w:w="769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</w:t>
            </w:r>
            <w:proofErr w:type="gramEnd"/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 Смертность в результате дорожно-</w:t>
            </w:r>
            <w:r w:rsidRPr="00A04CEB">
              <w:rPr>
                <w:kern w:val="2"/>
                <w:sz w:val="24"/>
                <w:szCs w:val="24"/>
              </w:rPr>
              <w:lastRenderedPageBreak/>
              <w:t>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число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на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</w:t>
            </w:r>
            <w:r w:rsidRPr="00A04CEB">
              <w:rPr>
                <w:kern w:val="2"/>
                <w:sz w:val="24"/>
                <w:szCs w:val="24"/>
              </w:rPr>
              <w:lastRenderedPageBreak/>
              <w:t>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ремонта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3841C5">
              <w:rPr>
                <w:spacing w:val="-6"/>
                <w:kern w:val="2"/>
                <w:sz w:val="24"/>
                <w:szCs w:val="24"/>
              </w:rPr>
              <w:t>статис</w:t>
            </w:r>
            <w:proofErr w:type="gramEnd"/>
            <w:r w:rsidRPr="003841C5">
              <w:rPr>
                <w:spacing w:val="-6"/>
                <w:kern w:val="2"/>
                <w:sz w:val="24"/>
                <w:szCs w:val="24"/>
              </w:rPr>
              <w:t>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Показатель 1.7. Общая протяженность внутрипоселковых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467CCE">
              <w:rPr>
                <w:spacing w:val="-6"/>
                <w:kern w:val="2"/>
                <w:sz w:val="24"/>
                <w:szCs w:val="24"/>
              </w:rPr>
              <w:t>статис</w:t>
            </w:r>
            <w:proofErr w:type="gramEnd"/>
            <w:r w:rsidRPr="00467CCE">
              <w:rPr>
                <w:spacing w:val="-6"/>
                <w:kern w:val="2"/>
                <w:sz w:val="24"/>
                <w:szCs w:val="24"/>
              </w:rPr>
              <w:t>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proofErr w:type="gramStart"/>
            <w:r w:rsidRPr="00A04CEB">
              <w:rPr>
                <w:spacing w:val="-4"/>
                <w:kern w:val="2"/>
                <w:sz w:val="24"/>
                <w:szCs w:val="24"/>
              </w:rPr>
              <w:t>число</w:t>
            </w:r>
            <w:proofErr w:type="gramEnd"/>
            <w:r w:rsidRPr="00A04CEB">
              <w:rPr>
                <w:spacing w:val="-4"/>
                <w:kern w:val="2"/>
                <w:sz w:val="24"/>
                <w:szCs w:val="24"/>
              </w:rPr>
              <w:t xml:space="preserve">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spacing w:val="-4"/>
                <w:kern w:val="2"/>
                <w:sz w:val="24"/>
                <w:szCs w:val="24"/>
              </w:rPr>
              <w:t>на</w:t>
            </w:r>
            <w:proofErr w:type="gramEnd"/>
            <w:r w:rsidRPr="00A04CEB">
              <w:rPr>
                <w:spacing w:val="-4"/>
                <w:kern w:val="2"/>
                <w:sz w:val="24"/>
                <w:szCs w:val="24"/>
              </w:rPr>
              <w:t xml:space="preserve">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число</w:t>
            </w:r>
            <w:proofErr w:type="gramEnd"/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lastRenderedPageBreak/>
              <w:t>на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proofErr w:type="spellStart"/>
      <w:proofErr w:type="gramStart"/>
      <w:r>
        <w:rPr>
          <w:kern w:val="2"/>
          <w:sz w:val="28"/>
          <w:szCs w:val="28"/>
        </w:rPr>
        <w:t>ипальной</w:t>
      </w:r>
      <w:proofErr w:type="spellEnd"/>
      <w:proofErr w:type="gramEnd"/>
      <w:r w:rsidR="00A87F6A" w:rsidRPr="00C05661">
        <w:rPr>
          <w:kern w:val="2"/>
          <w:sz w:val="28"/>
          <w:szCs w:val="28"/>
        </w:rPr>
        <w:t xml:space="preserve"> </w:t>
      </w:r>
      <w:proofErr w:type="spellStart"/>
      <w:r w:rsidR="00A87F6A" w:rsidRPr="00C05661">
        <w:rPr>
          <w:kern w:val="2"/>
          <w:sz w:val="28"/>
          <w:szCs w:val="28"/>
        </w:rPr>
        <w:t>програм</w:t>
      </w:r>
      <w:proofErr w:type="spellEnd"/>
    </w:p>
    <w:p w:rsidR="00190576" w:rsidRPr="00C05661" w:rsidRDefault="00985E12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proofErr w:type="spellStart"/>
      <w:proofErr w:type="gramStart"/>
      <w:r>
        <w:rPr>
          <w:kern w:val="2"/>
          <w:sz w:val="28"/>
          <w:szCs w:val="28"/>
        </w:rPr>
        <w:t>айо</w:t>
      </w:r>
      <w:proofErr w:type="spellEnd"/>
      <w:proofErr w:type="gramEnd"/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bCs/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bCs/>
          <w:kern w:val="2"/>
          <w:sz w:val="28"/>
          <w:szCs w:val="28"/>
        </w:rPr>
        <w:t>подпрограмм</w:t>
      </w:r>
      <w:proofErr w:type="gramEnd"/>
      <w:r w:rsidRPr="00C05661">
        <w:rPr>
          <w:bCs/>
          <w:kern w:val="2"/>
          <w:sz w:val="28"/>
          <w:szCs w:val="28"/>
        </w:rPr>
        <w:t xml:space="preserve">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2501"/>
        <w:gridCol w:w="2597"/>
        <w:gridCol w:w="1179"/>
        <w:gridCol w:w="1166"/>
        <w:gridCol w:w="2375"/>
        <w:gridCol w:w="2641"/>
        <w:gridCol w:w="1874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</w:t>
            </w: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краткое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основного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начала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окончания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2501"/>
        <w:gridCol w:w="2597"/>
        <w:gridCol w:w="1179"/>
        <w:gridCol w:w="1166"/>
        <w:gridCol w:w="2375"/>
        <w:gridCol w:w="2641"/>
        <w:gridCol w:w="1874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rFonts w:eastAsia="Calibri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rFonts w:eastAsia="Calibri"/>
                <w:sz w:val="28"/>
                <w:szCs w:val="28"/>
              </w:rPr>
              <w:t xml:space="preserve">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</w:t>
            </w:r>
            <w:r w:rsidRPr="00C05661">
              <w:rPr>
                <w:rFonts w:eastAsia="Calibri"/>
                <w:sz w:val="28"/>
                <w:szCs w:val="28"/>
              </w:rPr>
              <w:lastRenderedPageBreak/>
              <w:t xml:space="preserve">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низкий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что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ремонт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>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>
              <w:rPr>
                <w:kern w:val="2"/>
                <w:sz w:val="28"/>
                <w:szCs w:val="28"/>
              </w:rPr>
              <w:lastRenderedPageBreak/>
              <w:t>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ремонт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, капитальный ремонт автомобильных дорог местного значения для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lastRenderedPageBreak/>
              <w:t>ухудшение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на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участках  </w:t>
            </w:r>
            <w:r>
              <w:rPr>
                <w:kern w:val="2"/>
                <w:sz w:val="28"/>
                <w:szCs w:val="28"/>
              </w:rPr>
              <w:lastRenderedPageBreak/>
              <w:t>приближения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</w:t>
            </w:r>
            <w:r>
              <w:rPr>
                <w:kern w:val="2"/>
                <w:sz w:val="28"/>
                <w:szCs w:val="28"/>
              </w:rPr>
              <w:lastRenderedPageBreak/>
              <w:t>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lastRenderedPageBreak/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lastRenderedPageBreak/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программы</w:t>
      </w:r>
      <w:proofErr w:type="gramEnd"/>
      <w:r w:rsidRPr="00C05661">
        <w:rPr>
          <w:kern w:val="2"/>
          <w:sz w:val="28"/>
          <w:szCs w:val="28"/>
        </w:rPr>
        <w:t xml:space="preserve">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0"/>
        <w:gridCol w:w="1703"/>
        <w:gridCol w:w="1219"/>
        <w:gridCol w:w="407"/>
        <w:gridCol w:w="408"/>
        <w:gridCol w:w="678"/>
        <w:gridCol w:w="408"/>
        <w:gridCol w:w="767"/>
        <w:gridCol w:w="767"/>
        <w:gridCol w:w="767"/>
        <w:gridCol w:w="767"/>
        <w:gridCol w:w="767"/>
        <w:gridCol w:w="767"/>
        <w:gridCol w:w="767"/>
        <w:gridCol w:w="779"/>
        <w:gridCol w:w="769"/>
        <w:gridCol w:w="768"/>
        <w:gridCol w:w="767"/>
        <w:gridCol w:w="681"/>
        <w:gridCol w:w="767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color w:val="000000"/>
                <w:kern w:val="2"/>
                <w:sz w:val="18"/>
                <w:szCs w:val="18"/>
              </w:rPr>
              <w:t>п</w:t>
            </w:r>
            <w:proofErr w:type="gramEnd"/>
            <w:r w:rsidRPr="00854954">
              <w:rPr>
                <w:color w:val="000000"/>
                <w:kern w:val="2"/>
                <w:sz w:val="18"/>
                <w:szCs w:val="18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классификации</w:t>
            </w:r>
            <w:proofErr w:type="gramEnd"/>
            <w:r w:rsidRPr="00854954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</w:t>
            </w:r>
            <w:proofErr w:type="gramStart"/>
            <w:r w:rsidRPr="00854954">
              <w:rPr>
                <w:sz w:val="18"/>
                <w:szCs w:val="18"/>
              </w:rPr>
              <w:t>тыс.</w:t>
            </w:r>
            <w:proofErr w:type="gramEnd"/>
            <w:r w:rsidRPr="00854954">
              <w:rPr>
                <w:sz w:val="18"/>
                <w:szCs w:val="18"/>
              </w:rPr>
              <w:t xml:space="preserve">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2"/>
        <w:gridCol w:w="1694"/>
        <w:gridCol w:w="1217"/>
        <w:gridCol w:w="406"/>
        <w:gridCol w:w="408"/>
        <w:gridCol w:w="678"/>
        <w:gridCol w:w="408"/>
        <w:gridCol w:w="750"/>
        <w:gridCol w:w="17"/>
        <w:gridCol w:w="767"/>
        <w:gridCol w:w="767"/>
        <w:gridCol w:w="767"/>
        <w:gridCol w:w="767"/>
        <w:gridCol w:w="767"/>
        <w:gridCol w:w="750"/>
        <w:gridCol w:w="17"/>
        <w:gridCol w:w="779"/>
        <w:gridCol w:w="750"/>
        <w:gridCol w:w="12"/>
        <w:gridCol w:w="776"/>
        <w:gridCol w:w="7"/>
        <w:gridCol w:w="755"/>
        <w:gridCol w:w="675"/>
        <w:gridCol w:w="12"/>
        <w:gridCol w:w="785"/>
      </w:tblGrid>
      <w:tr w:rsidR="00A87F6A" w:rsidRPr="00854954" w:rsidTr="00697A10">
        <w:trPr>
          <w:tblHeader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12150" w:rsidRPr="00854954" w:rsidTr="00697A10"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всего</w:t>
            </w:r>
            <w:proofErr w:type="gramEnd"/>
            <w:r w:rsidRPr="00854954">
              <w:rPr>
                <w:sz w:val="18"/>
                <w:szCs w:val="18"/>
              </w:rPr>
              <w:t xml:space="preserve"> 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в</w:t>
            </w:r>
            <w:proofErr w:type="gramEnd"/>
            <w:r w:rsidRPr="00854954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139993,5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14791,0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</w:tr>
      <w:tr w:rsidR="00312150" w:rsidRPr="00854954" w:rsidTr="00697A10"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12150" w:rsidRPr="00854954" w:rsidTr="00697A1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139993,5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14791,0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435313">
              <w:rPr>
                <w:spacing w:val="-6"/>
                <w:sz w:val="18"/>
                <w:szCs w:val="18"/>
              </w:rPr>
              <w:t>11947,0</w:t>
            </w:r>
          </w:p>
        </w:tc>
      </w:tr>
      <w:tr w:rsidR="00312150" w:rsidRPr="00854954" w:rsidTr="00697A1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28244,0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4244,0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697A1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lastRenderedPageBreak/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12150" w:rsidRPr="00854954" w:rsidTr="00697A1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312150" w:rsidRPr="00C934F1" w:rsidRDefault="00312150" w:rsidP="0031215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12150" w:rsidRPr="00854954" w:rsidTr="00697A1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C934F1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  <w:lang w:val="en-US"/>
              </w:rPr>
              <w:t>S</w:t>
            </w:r>
            <w:r w:rsidR="00312150"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108849.5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1632,5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9726D7">
              <w:rPr>
                <w:spacing w:val="-6"/>
                <w:sz w:val="18"/>
                <w:szCs w:val="18"/>
              </w:rPr>
              <w:t>9747,0</w:t>
            </w:r>
          </w:p>
        </w:tc>
      </w:tr>
      <w:tr w:rsidR="00312150" w:rsidRPr="00854954" w:rsidTr="00697A1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</w:t>
            </w:r>
            <w:r w:rsidRPr="00C934F1">
              <w:rPr>
                <w:sz w:val="18"/>
                <w:szCs w:val="18"/>
              </w:rPr>
              <w:lastRenderedPageBreak/>
              <w:t xml:space="preserve">Октябрьского района «развитие транспортной системы»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312150" w:rsidRPr="00854954" w:rsidTr="00697A1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2150" w:rsidRPr="00854954" w:rsidTr="00F01784">
        <w:trPr>
          <w:trHeight w:val="208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312150" w:rsidRPr="00697A1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41018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 w:rsidR="00410180"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312150" w:rsidRPr="00854954" w:rsidTr="00F01784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410180" w:rsidP="0031215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 w:rsidR="00312150"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312150" w:rsidRPr="00854954" w:rsidTr="00F01784">
        <w:trPr>
          <w:trHeight w:val="5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410180" w:rsidP="0031215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 w:rsidR="00312150"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на</w:t>
      </w:r>
      <w:proofErr w:type="gramEnd"/>
      <w:r w:rsidRPr="00C05661">
        <w:rPr>
          <w:kern w:val="2"/>
          <w:sz w:val="28"/>
          <w:szCs w:val="28"/>
        </w:rPr>
        <w:t xml:space="preserve">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047"/>
        <w:gridCol w:w="970"/>
        <w:gridCol w:w="958"/>
        <w:gridCol w:w="865"/>
        <w:gridCol w:w="957"/>
        <w:gridCol w:w="866"/>
        <w:gridCol w:w="865"/>
        <w:gridCol w:w="866"/>
        <w:gridCol w:w="866"/>
        <w:gridCol w:w="866"/>
        <w:gridCol w:w="865"/>
        <w:gridCol w:w="866"/>
        <w:gridCol w:w="866"/>
        <w:gridCol w:w="866"/>
        <w:gridCol w:w="866"/>
      </w:tblGrid>
      <w:tr w:rsidR="00A87F6A" w:rsidRPr="002C2AD2" w:rsidTr="006722EB">
        <w:trPr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п</w:t>
            </w:r>
            <w:proofErr w:type="gramEnd"/>
            <w:r w:rsidRPr="002C2AD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муниципальной</w:t>
            </w:r>
            <w:proofErr w:type="gramEnd"/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6722EB">
        <w:trPr>
          <w:trHeight w:val="295"/>
          <w:tblHeader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6722EB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158FD" w:rsidRPr="002C2AD2" w:rsidTr="00C158FD">
        <w:trPr>
          <w:trHeight w:val="3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8FD" w:rsidRPr="002C2AD2" w:rsidRDefault="00C158FD" w:rsidP="006722EB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854954" w:rsidRDefault="00C158FD" w:rsidP="006722E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139993,5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866541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866541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14791,0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866541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</w:tr>
      <w:tr w:rsidR="00CE1DDE" w:rsidRPr="002C2AD2" w:rsidTr="00C158FD">
        <w:trPr>
          <w:trHeight w:val="9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854954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39308,6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866541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4222,5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866541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5775,1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CE1DDE" w:rsidRPr="002C2AD2" w:rsidTr="00C158FD">
        <w:trPr>
          <w:trHeight w:val="39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</w:tr>
      <w:tr w:rsidR="00CE1DDE" w:rsidRPr="002C2AD2" w:rsidTr="00C158FD">
        <w:trPr>
          <w:trHeight w:val="22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</w:tr>
      <w:tr w:rsidR="00CE1DDE" w:rsidRPr="002C2AD2" w:rsidTr="00C158FD">
        <w:trPr>
          <w:trHeight w:val="87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100684,9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</w:tr>
      <w:tr w:rsidR="00C158FD" w:rsidRPr="002C2AD2" w:rsidTr="00C158FD">
        <w:trPr>
          <w:trHeight w:val="24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</w:tr>
      <w:tr w:rsidR="00281D56" w:rsidRPr="002C2AD2" w:rsidTr="006D0CFE">
        <w:trPr>
          <w:trHeight w:val="2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6722EB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6722EB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6722EB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854954" w:rsidRDefault="00281D56" w:rsidP="006722E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139993,5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866541" w:rsidRDefault="00281D56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866541" w:rsidRDefault="00281D56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14791,0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866541" w:rsidRDefault="00281D56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6722EB">
            <w:r w:rsidRPr="004C6DFB">
              <w:rPr>
                <w:spacing w:val="-6"/>
                <w:sz w:val="18"/>
                <w:szCs w:val="18"/>
              </w:rPr>
              <w:t>11947,0</w:t>
            </w:r>
          </w:p>
        </w:tc>
      </w:tr>
      <w:tr w:rsidR="00CE1DDE" w:rsidRPr="002C2AD2" w:rsidTr="006D0CFE">
        <w:trPr>
          <w:trHeight w:val="8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854954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39308,6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866541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4222,5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866541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5775,1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9263B6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281D56" w:rsidRPr="002C2AD2" w:rsidTr="006D0CFE">
        <w:trPr>
          <w:trHeight w:val="17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281D56" w:rsidRPr="002C2AD2" w:rsidTr="006D0CFE">
        <w:trPr>
          <w:trHeight w:val="1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CE1DDE" w:rsidRPr="002C2AD2" w:rsidTr="006D0CFE">
        <w:trPr>
          <w:trHeight w:val="11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100684,9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</w:tr>
      <w:tr w:rsidR="00281D56" w:rsidRPr="002C2AD2" w:rsidTr="006D0CFE">
        <w:trPr>
          <w:trHeight w:val="15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281D56" w:rsidRPr="002C2AD2" w:rsidTr="006D0CFE">
        <w:trPr>
          <w:trHeight w:val="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6D0CFE">
        <w:trPr>
          <w:trHeight w:val="8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281D56">
        <w:trPr>
          <w:trHeight w:val="3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281D56">
        <w:trPr>
          <w:trHeight w:val="3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281D56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6D0CFE">
        <w:trPr>
          <w:trHeight w:val="27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tabs>
          <w:tab w:val="left" w:pos="1020"/>
        </w:tabs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инвестиционных</w:t>
      </w:r>
      <w:proofErr w:type="gramEnd"/>
      <w:r w:rsidRPr="00C05661">
        <w:rPr>
          <w:kern w:val="2"/>
          <w:sz w:val="28"/>
          <w:szCs w:val="28"/>
        </w:rPr>
        <w:t xml:space="preserve">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и</w:t>
      </w:r>
      <w:proofErr w:type="gramEnd"/>
      <w:r w:rsidRPr="00C05661">
        <w:rPr>
          <w:kern w:val="2"/>
          <w:sz w:val="28"/>
          <w:szCs w:val="28"/>
        </w:rPr>
        <w:t xml:space="preserve">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99"/>
        <w:gridCol w:w="1585"/>
        <w:gridCol w:w="1042"/>
        <w:gridCol w:w="1043"/>
        <w:gridCol w:w="771"/>
        <w:gridCol w:w="771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п</w:t>
            </w:r>
            <w:proofErr w:type="gramEnd"/>
            <w:r w:rsidRPr="00E7626A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инвестиционного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муниципальной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99"/>
        <w:gridCol w:w="1585"/>
        <w:gridCol w:w="1042"/>
        <w:gridCol w:w="1043"/>
        <w:gridCol w:w="771"/>
        <w:gridCol w:w="771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а</w:t>
      </w:r>
      <w:proofErr w:type="gramEnd"/>
      <w:r w:rsidRPr="00C05661">
        <w:rPr>
          <w:kern w:val="2"/>
          <w:sz w:val="28"/>
          <w:szCs w:val="28"/>
        </w:rPr>
        <w:t>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км</w:t>
      </w:r>
      <w:proofErr w:type="gramEnd"/>
      <w:r w:rsidRPr="00C05661">
        <w:rPr>
          <w:kern w:val="2"/>
          <w:sz w:val="28"/>
          <w:szCs w:val="28"/>
        </w:rPr>
        <w:t xml:space="preserve">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lastRenderedPageBreak/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tabs>
          <w:tab w:val="left" w:pos="1020"/>
        </w:tabs>
        <w:rPr>
          <w:sz w:val="28"/>
          <w:szCs w:val="28"/>
          <w:highlight w:val="yellow"/>
        </w:rPr>
      </w:pPr>
    </w:p>
    <w:p w:rsidR="00A87F6A" w:rsidRPr="002546BA" w:rsidRDefault="002546BA" w:rsidP="002546BA">
      <w:pPr>
        <w:tabs>
          <w:tab w:val="left" w:pos="1020"/>
        </w:tabs>
        <w:rPr>
          <w:sz w:val="28"/>
          <w:szCs w:val="28"/>
          <w:highlight w:val="yellow"/>
        </w:rPr>
        <w:sectPr w:rsidR="00A87F6A" w:rsidRPr="002546BA" w:rsidSect="00D079EE">
          <w:pgSz w:w="16839" w:h="11907" w:orient="landscape" w:code="9"/>
          <w:pgMar w:top="567" w:right="709" w:bottom="851" w:left="1134" w:header="720" w:footer="720" w:gutter="0"/>
          <w:cols w:space="720"/>
          <w:docGrid w:linePitch="272"/>
        </w:sectPr>
      </w:pPr>
      <w:r>
        <w:rPr>
          <w:sz w:val="28"/>
          <w:szCs w:val="28"/>
          <w:highlight w:val="yellow"/>
        </w:rPr>
        <w:tab/>
      </w: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D9" w:rsidRDefault="00871AD9">
      <w:r>
        <w:separator/>
      </w:r>
    </w:p>
  </w:endnote>
  <w:endnote w:type="continuationSeparator" w:id="0">
    <w:p w:rsidR="00871AD9" w:rsidRDefault="0087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871AD9" w:rsidRDefault="00871A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E3">
          <w:rPr>
            <w:noProof/>
          </w:rPr>
          <w:t>2</w:t>
        </w:r>
        <w:r>
          <w:fldChar w:fldCharType="end"/>
        </w:r>
      </w:p>
    </w:sdtContent>
  </w:sdt>
  <w:p w:rsidR="00871AD9" w:rsidRDefault="00871A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D9" w:rsidRDefault="00871AD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1AD9" w:rsidRDefault="00871AD9">
    <w:pPr>
      <w:pStyle w:val="a7"/>
      <w:ind w:right="360"/>
    </w:pPr>
  </w:p>
  <w:p w:rsidR="00871AD9" w:rsidRDefault="00871A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D9" w:rsidRDefault="00871AD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33E3">
      <w:rPr>
        <w:rStyle w:val="ab"/>
        <w:noProof/>
      </w:rPr>
      <w:t>32</w:t>
    </w:r>
    <w:r>
      <w:rPr>
        <w:rStyle w:val="ab"/>
      </w:rPr>
      <w:fldChar w:fldCharType="end"/>
    </w:r>
  </w:p>
  <w:p w:rsidR="00871AD9" w:rsidRPr="003D4C12" w:rsidRDefault="00871AD9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D9" w:rsidRDefault="00871AD9">
      <w:r>
        <w:separator/>
      </w:r>
    </w:p>
  </w:footnote>
  <w:footnote w:type="continuationSeparator" w:id="0">
    <w:p w:rsidR="00871AD9" w:rsidRDefault="0087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D8B"/>
    <w:rsid w:val="000559D5"/>
    <w:rsid w:val="00060F3C"/>
    <w:rsid w:val="00062152"/>
    <w:rsid w:val="00077AE1"/>
    <w:rsid w:val="000808D6"/>
    <w:rsid w:val="00084EFB"/>
    <w:rsid w:val="00094C02"/>
    <w:rsid w:val="000A3C1B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ED1"/>
    <w:rsid w:val="00190576"/>
    <w:rsid w:val="001A28FA"/>
    <w:rsid w:val="001B2D1C"/>
    <w:rsid w:val="001C1D98"/>
    <w:rsid w:val="001D2690"/>
    <w:rsid w:val="001F4B9F"/>
    <w:rsid w:val="001F4BE3"/>
    <w:rsid w:val="001F6D02"/>
    <w:rsid w:val="002227B8"/>
    <w:rsid w:val="002259A2"/>
    <w:rsid w:val="00236266"/>
    <w:rsid w:val="002504E8"/>
    <w:rsid w:val="00254382"/>
    <w:rsid w:val="002546BA"/>
    <w:rsid w:val="0027031E"/>
    <w:rsid w:val="00281D56"/>
    <w:rsid w:val="0028416B"/>
    <w:rsid w:val="0028703B"/>
    <w:rsid w:val="002A2062"/>
    <w:rsid w:val="002A317F"/>
    <w:rsid w:val="002A31A1"/>
    <w:rsid w:val="002B6527"/>
    <w:rsid w:val="002C135C"/>
    <w:rsid w:val="002C2AD2"/>
    <w:rsid w:val="002C5E60"/>
    <w:rsid w:val="002E65D5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841C5"/>
    <w:rsid w:val="003921D8"/>
    <w:rsid w:val="00395207"/>
    <w:rsid w:val="003B2193"/>
    <w:rsid w:val="003C1FD9"/>
    <w:rsid w:val="003D4C12"/>
    <w:rsid w:val="00405259"/>
    <w:rsid w:val="00407B71"/>
    <w:rsid w:val="00410180"/>
    <w:rsid w:val="00425061"/>
    <w:rsid w:val="0043686A"/>
    <w:rsid w:val="00440923"/>
    <w:rsid w:val="00441069"/>
    <w:rsid w:val="00444636"/>
    <w:rsid w:val="00446E14"/>
    <w:rsid w:val="00453869"/>
    <w:rsid w:val="0046793A"/>
    <w:rsid w:val="00467CCE"/>
    <w:rsid w:val="00467EB4"/>
    <w:rsid w:val="00470BA8"/>
    <w:rsid w:val="004711EC"/>
    <w:rsid w:val="00480BC7"/>
    <w:rsid w:val="0048291A"/>
    <w:rsid w:val="004833B9"/>
    <w:rsid w:val="004871AA"/>
    <w:rsid w:val="004919C9"/>
    <w:rsid w:val="004A3C7D"/>
    <w:rsid w:val="004B6A5C"/>
    <w:rsid w:val="004E2AC6"/>
    <w:rsid w:val="004E78FD"/>
    <w:rsid w:val="004F5DC6"/>
    <w:rsid w:val="004F7011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3B2E"/>
    <w:rsid w:val="005B42DF"/>
    <w:rsid w:val="005B64CE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D0CFE"/>
    <w:rsid w:val="006E7B7E"/>
    <w:rsid w:val="006F56C7"/>
    <w:rsid w:val="007120F8"/>
    <w:rsid w:val="007219F0"/>
    <w:rsid w:val="007730B1"/>
    <w:rsid w:val="007778D7"/>
    <w:rsid w:val="00780FA9"/>
    <w:rsid w:val="00782222"/>
    <w:rsid w:val="007936ED"/>
    <w:rsid w:val="007B298B"/>
    <w:rsid w:val="007B6388"/>
    <w:rsid w:val="007C0A5F"/>
    <w:rsid w:val="007C2034"/>
    <w:rsid w:val="007F7A1B"/>
    <w:rsid w:val="00803F3C"/>
    <w:rsid w:val="00804CFE"/>
    <w:rsid w:val="00811C94"/>
    <w:rsid w:val="00811CF1"/>
    <w:rsid w:val="00840C1E"/>
    <w:rsid w:val="008438D7"/>
    <w:rsid w:val="00854954"/>
    <w:rsid w:val="00860E5A"/>
    <w:rsid w:val="00866541"/>
    <w:rsid w:val="00867AB6"/>
    <w:rsid w:val="00871AD9"/>
    <w:rsid w:val="008879AC"/>
    <w:rsid w:val="008A055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33E3"/>
    <w:rsid w:val="00917C70"/>
    <w:rsid w:val="009228DF"/>
    <w:rsid w:val="00924E84"/>
    <w:rsid w:val="00931944"/>
    <w:rsid w:val="0094489B"/>
    <w:rsid w:val="00947FCC"/>
    <w:rsid w:val="009511B9"/>
    <w:rsid w:val="00957934"/>
    <w:rsid w:val="00985A10"/>
    <w:rsid w:val="00985E12"/>
    <w:rsid w:val="00993A97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7B50"/>
    <w:rsid w:val="00A73CD4"/>
    <w:rsid w:val="00A87F6A"/>
    <w:rsid w:val="00A941CF"/>
    <w:rsid w:val="00AB1ACA"/>
    <w:rsid w:val="00AE2601"/>
    <w:rsid w:val="00AF1449"/>
    <w:rsid w:val="00AF3916"/>
    <w:rsid w:val="00B009D7"/>
    <w:rsid w:val="00B02C23"/>
    <w:rsid w:val="00B22F6A"/>
    <w:rsid w:val="00B24C74"/>
    <w:rsid w:val="00B31114"/>
    <w:rsid w:val="00B35935"/>
    <w:rsid w:val="00B37E63"/>
    <w:rsid w:val="00B40094"/>
    <w:rsid w:val="00B432D1"/>
    <w:rsid w:val="00B444A2"/>
    <w:rsid w:val="00B62CFB"/>
    <w:rsid w:val="00B65129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34A5B"/>
    <w:rsid w:val="00C40F4B"/>
    <w:rsid w:val="00C572C4"/>
    <w:rsid w:val="00C65607"/>
    <w:rsid w:val="00C731BB"/>
    <w:rsid w:val="00C87634"/>
    <w:rsid w:val="00C934F1"/>
    <w:rsid w:val="00C95306"/>
    <w:rsid w:val="00C95DA9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D00358"/>
    <w:rsid w:val="00D079EE"/>
    <w:rsid w:val="00D13E83"/>
    <w:rsid w:val="00D73323"/>
    <w:rsid w:val="00D83539"/>
    <w:rsid w:val="00D9180B"/>
    <w:rsid w:val="00DA1E06"/>
    <w:rsid w:val="00DA20A1"/>
    <w:rsid w:val="00DA7C1C"/>
    <w:rsid w:val="00DB4D6B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6F85"/>
    <w:rsid w:val="00E873E1"/>
    <w:rsid w:val="00E90B60"/>
    <w:rsid w:val="00E9626F"/>
    <w:rsid w:val="00EC40AD"/>
    <w:rsid w:val="00ED696C"/>
    <w:rsid w:val="00ED72D3"/>
    <w:rsid w:val="00EF29AB"/>
    <w:rsid w:val="00EF56AF"/>
    <w:rsid w:val="00F01784"/>
    <w:rsid w:val="00F02C40"/>
    <w:rsid w:val="00F04A38"/>
    <w:rsid w:val="00F24917"/>
    <w:rsid w:val="00F30D40"/>
    <w:rsid w:val="00F410DF"/>
    <w:rsid w:val="00F52790"/>
    <w:rsid w:val="00F8225E"/>
    <w:rsid w:val="00F86418"/>
    <w:rsid w:val="00F9297B"/>
    <w:rsid w:val="00F97D4F"/>
    <w:rsid w:val="00FA6611"/>
    <w:rsid w:val="00FB6CC0"/>
    <w:rsid w:val="00FD350A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7B171-8330-4849-A11F-B9DAA5EF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1E4E-3166-4BEE-ACE1-8B080D84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783</TotalTime>
  <Pages>32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37</cp:revision>
  <cp:lastPrinted>2018-12-21T10:16:00Z</cp:lastPrinted>
  <dcterms:created xsi:type="dcterms:W3CDTF">2018-11-09T14:29:00Z</dcterms:created>
  <dcterms:modified xsi:type="dcterms:W3CDTF">2018-12-21T12:08:00Z</dcterms:modified>
</cp:coreProperties>
</file>