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4EE5D8F4" w:rsidR="00CC4A9B" w:rsidRPr="00CC4A9B" w:rsidRDefault="002F18ED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09</w:t>
      </w:r>
      <w:r w:rsidR="00494C6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494C6E">
        <w:rPr>
          <w:b/>
          <w:sz w:val="28"/>
          <w:szCs w:val="28"/>
        </w:rPr>
        <w:t>.2022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214</w:t>
      </w:r>
      <w:r w:rsidR="00CC4A9B" w:rsidRPr="00CC4A9B">
        <w:rPr>
          <w:b/>
          <w:bCs/>
          <w:sz w:val="28"/>
          <w:szCs w:val="28"/>
        </w:rPr>
        <w:t xml:space="preserve">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</w:t>
      </w:r>
      <w:r w:rsidRPr="00887E00">
        <w:rPr>
          <w:kern w:val="2"/>
          <w:sz w:val="28"/>
          <w:szCs w:val="28"/>
        </w:rPr>
        <w:lastRenderedPageBreak/>
        <w:t>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32FEDD83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494C6E">
        <w:rPr>
          <w:kern w:val="2"/>
          <w:sz w:val="28"/>
          <w:szCs w:val="28"/>
        </w:rPr>
        <w:t>0</w:t>
      </w:r>
      <w:r w:rsidR="002F18ED">
        <w:rPr>
          <w:kern w:val="2"/>
          <w:sz w:val="28"/>
          <w:szCs w:val="28"/>
        </w:rPr>
        <w:t>6</w:t>
      </w:r>
      <w:r w:rsidR="00F5522D">
        <w:rPr>
          <w:kern w:val="2"/>
          <w:sz w:val="28"/>
          <w:szCs w:val="28"/>
        </w:rPr>
        <w:t>.</w:t>
      </w:r>
      <w:r w:rsidR="002F18ED">
        <w:rPr>
          <w:kern w:val="2"/>
          <w:sz w:val="28"/>
          <w:szCs w:val="28"/>
        </w:rPr>
        <w:t>04</w:t>
      </w:r>
      <w:r w:rsidRPr="0048354C">
        <w:rPr>
          <w:kern w:val="2"/>
          <w:sz w:val="28"/>
          <w:szCs w:val="28"/>
        </w:rPr>
        <w:t>.20</w:t>
      </w:r>
      <w:r w:rsidR="00877493">
        <w:rPr>
          <w:kern w:val="2"/>
          <w:sz w:val="28"/>
          <w:szCs w:val="28"/>
        </w:rPr>
        <w:t>2</w:t>
      </w:r>
      <w:r w:rsidR="002F18ED">
        <w:rPr>
          <w:kern w:val="2"/>
          <w:sz w:val="28"/>
          <w:szCs w:val="28"/>
        </w:rPr>
        <w:t>2</w:t>
      </w:r>
      <w:r w:rsidR="00071892">
        <w:rPr>
          <w:kern w:val="2"/>
          <w:sz w:val="28"/>
          <w:szCs w:val="28"/>
        </w:rPr>
        <w:t xml:space="preserve">г. № </w:t>
      </w:r>
      <w:r w:rsidR="00494C6E">
        <w:rPr>
          <w:kern w:val="2"/>
          <w:sz w:val="28"/>
          <w:szCs w:val="28"/>
        </w:rPr>
        <w:t>13</w:t>
      </w:r>
      <w:r w:rsidR="002F18E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1A0682F6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ЖКХ, строительству и благоустройству </w:t>
      </w:r>
      <w:r w:rsidR="006F01B0">
        <w:rPr>
          <w:sz w:val="28"/>
          <w:szCs w:val="28"/>
        </w:rPr>
        <w:t>И. С. Кирпичкова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6E85E93D" w:rsidR="00B10FC7" w:rsidRPr="00CE135F" w:rsidRDefault="006D13B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3D3E9B75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</w:t>
      </w:r>
      <w:r>
        <w:rPr>
          <w:sz w:val="28"/>
          <w:lang w:eastAsia="ar-SA"/>
        </w:rPr>
        <w:t xml:space="preserve">     </w:t>
      </w:r>
      <w:r w:rsidR="006D13B7">
        <w:rPr>
          <w:sz w:val="28"/>
          <w:lang w:eastAsia="ar-SA"/>
        </w:rPr>
        <w:t>М. 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4A18F2E3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494C6E">
        <w:rPr>
          <w:kern w:val="2"/>
          <w:sz w:val="28"/>
          <w:szCs w:val="28"/>
        </w:rPr>
        <w:t>0</w:t>
      </w:r>
      <w:r w:rsidR="002F18ED">
        <w:rPr>
          <w:kern w:val="2"/>
          <w:sz w:val="28"/>
          <w:szCs w:val="28"/>
        </w:rPr>
        <w:t>9</w:t>
      </w:r>
      <w:r w:rsidR="00A105CA">
        <w:rPr>
          <w:kern w:val="2"/>
          <w:sz w:val="28"/>
          <w:szCs w:val="28"/>
        </w:rPr>
        <w:t>.</w:t>
      </w:r>
      <w:r w:rsidR="002F18ED">
        <w:rPr>
          <w:kern w:val="2"/>
          <w:sz w:val="28"/>
          <w:szCs w:val="28"/>
        </w:rPr>
        <w:t>06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</w:t>
      </w:r>
      <w:r w:rsidR="00494C6E">
        <w:rPr>
          <w:kern w:val="2"/>
          <w:sz w:val="28"/>
          <w:szCs w:val="28"/>
        </w:rPr>
        <w:t>2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2F18ED">
        <w:rPr>
          <w:kern w:val="2"/>
          <w:sz w:val="28"/>
          <w:szCs w:val="28"/>
        </w:rPr>
        <w:t>214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36243BB0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494C6E">
              <w:rPr>
                <w:kern w:val="2"/>
                <w:sz w:val="28"/>
                <w:szCs w:val="28"/>
              </w:rPr>
              <w:t>6</w:t>
            </w:r>
            <w:r w:rsidR="002F18ED">
              <w:rPr>
                <w:kern w:val="2"/>
                <w:sz w:val="28"/>
                <w:szCs w:val="28"/>
              </w:rPr>
              <w:t>4</w:t>
            </w:r>
            <w:r w:rsidR="00494C6E">
              <w:rPr>
                <w:kern w:val="2"/>
                <w:sz w:val="28"/>
                <w:szCs w:val="28"/>
              </w:rPr>
              <w:t>11</w:t>
            </w:r>
            <w:r w:rsidR="002F18ED">
              <w:rPr>
                <w:kern w:val="2"/>
                <w:sz w:val="28"/>
                <w:szCs w:val="28"/>
              </w:rPr>
              <w:t>0</w:t>
            </w:r>
            <w:r w:rsidR="00494C6E">
              <w:rPr>
                <w:kern w:val="2"/>
                <w:sz w:val="28"/>
                <w:szCs w:val="28"/>
              </w:rPr>
              <w:t>,</w:t>
            </w:r>
            <w:r w:rsidR="002F18ED">
              <w:rPr>
                <w:kern w:val="2"/>
                <w:sz w:val="28"/>
                <w:szCs w:val="28"/>
              </w:rPr>
              <w:t>6</w:t>
            </w:r>
            <w:r w:rsidR="00494C6E">
              <w:rPr>
                <w:kern w:val="2"/>
                <w:sz w:val="28"/>
                <w:szCs w:val="28"/>
              </w:rPr>
              <w:t>0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6B3AF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1002</w:t>
            </w:r>
            <w:r w:rsidR="00B730B7">
              <w:rPr>
                <w:kern w:val="2"/>
                <w:sz w:val="28"/>
                <w:szCs w:val="28"/>
              </w:rPr>
              <w:t>3,</w:t>
            </w:r>
            <w:r w:rsidR="00D83DC3">
              <w:rPr>
                <w:kern w:val="2"/>
                <w:sz w:val="28"/>
                <w:szCs w:val="28"/>
              </w:rPr>
              <w:t>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14127A1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92733">
              <w:rPr>
                <w:kern w:val="2"/>
                <w:sz w:val="28"/>
                <w:szCs w:val="28"/>
              </w:rPr>
              <w:t>29541,3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6154A33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67</w:t>
            </w:r>
            <w:r w:rsidR="002F18ED">
              <w:rPr>
                <w:kern w:val="2"/>
                <w:sz w:val="28"/>
                <w:szCs w:val="28"/>
              </w:rPr>
              <w:t>17,3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0F34483E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498,3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5CE40A1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498,3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67E4CBD2" w:rsidR="007C64E3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F6C2D00" w14:textId="77777777" w:rsidR="00EF09B3" w:rsidRPr="00CF7C61" w:rsidRDefault="00EF09B3" w:rsidP="00275FAB">
            <w:pPr>
              <w:jc w:val="both"/>
              <w:rPr>
                <w:kern w:val="2"/>
                <w:sz w:val="28"/>
                <w:szCs w:val="28"/>
              </w:rPr>
            </w:pP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2D29036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494C6E">
              <w:rPr>
                <w:spacing w:val="-4"/>
                <w:kern w:val="2"/>
                <w:sz w:val="28"/>
                <w:szCs w:val="28"/>
              </w:rPr>
              <w:t>49107,26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6390DDB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26660,46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71810D85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5673,2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0DFF70F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6E811C6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91,5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25DF2BA4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494C6E">
              <w:rPr>
                <w:kern w:val="2"/>
                <w:sz w:val="28"/>
                <w:szCs w:val="28"/>
              </w:rPr>
              <w:t>147</w:t>
            </w:r>
            <w:r w:rsidR="002F18ED">
              <w:rPr>
                <w:kern w:val="2"/>
                <w:sz w:val="28"/>
                <w:szCs w:val="28"/>
              </w:rPr>
              <w:t xml:space="preserve">75,24 </w:t>
            </w:r>
            <w:r w:rsidR="007C64E3" w:rsidRPr="00CF7C61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9C3A76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4366,5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6B38FB3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EF09B3">
              <w:rPr>
                <w:kern w:val="2"/>
                <w:sz w:val="28"/>
                <w:szCs w:val="28"/>
              </w:rPr>
              <w:t>2880,84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2936331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8</w:t>
            </w:r>
            <w:r w:rsidR="002F18ED">
              <w:rPr>
                <w:kern w:val="2"/>
                <w:sz w:val="28"/>
                <w:szCs w:val="28"/>
              </w:rPr>
              <w:t>16,0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591FA42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EF09B3">
              <w:rPr>
                <w:kern w:val="2"/>
                <w:sz w:val="28"/>
                <w:szCs w:val="28"/>
              </w:rPr>
              <w:t>300,8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462162D2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EF09B3">
              <w:rPr>
                <w:kern w:val="2"/>
                <w:sz w:val="28"/>
                <w:szCs w:val="28"/>
              </w:rPr>
              <w:t>300</w:t>
            </w:r>
            <w:r w:rsidR="003A7F17">
              <w:rPr>
                <w:kern w:val="2"/>
                <w:sz w:val="28"/>
                <w:szCs w:val="28"/>
              </w:rPr>
              <w:t>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56EA871B" w:rsidR="00771788" w:rsidRDefault="00A66CCA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="00275FAB"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7A7B0EFF" w14:textId="77777777" w:rsidR="00275FAB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  <w:p w14:paraId="7318E735" w14:textId="71B4E4AF" w:rsidR="00A66CCA" w:rsidRPr="00A66CCA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4A97843F" w14:textId="54E2D3DE" w:rsidR="00A66CCA" w:rsidRPr="00080C48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к</w:t>
            </w:r>
            <w:r w:rsidRPr="00A66CCA">
              <w:rPr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1F9C635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F745E0">
              <w:rPr>
                <w:kern w:val="2"/>
                <w:sz w:val="28"/>
                <w:szCs w:val="28"/>
              </w:rPr>
              <w:t>28</w:t>
            </w:r>
            <w:r w:rsidR="00494C6E">
              <w:rPr>
                <w:kern w:val="2"/>
                <w:sz w:val="28"/>
                <w:szCs w:val="28"/>
              </w:rPr>
              <w:t>918,8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4A88233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6CA42B2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28256,2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0838A9E5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256,3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6412E4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31BD5414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495DDC46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F745E0">
              <w:rPr>
                <w:spacing w:val="-2"/>
                <w:kern w:val="2"/>
                <w:sz w:val="28"/>
                <w:szCs w:val="28"/>
              </w:rPr>
              <w:t>26128,66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6AAB8E7F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spacing w:val="-2"/>
                <w:kern w:val="2"/>
                <w:sz w:val="28"/>
                <w:szCs w:val="28"/>
              </w:rPr>
              <w:t>26128,66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23D71CFD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494C6E">
              <w:rPr>
                <w:kern w:val="2"/>
                <w:sz w:val="28"/>
                <w:szCs w:val="28"/>
              </w:rPr>
              <w:t>2790,14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4212B84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3506FF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745E0">
              <w:rPr>
                <w:kern w:val="2"/>
                <w:sz w:val="28"/>
                <w:szCs w:val="28"/>
              </w:rPr>
              <w:t>2127,54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5EA68A5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256,3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3AA17B2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2BBEC4F6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F745E0">
              <w:rPr>
                <w:kern w:val="2"/>
                <w:sz w:val="28"/>
                <w:szCs w:val="28"/>
              </w:rPr>
              <w:t>9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349A1CBB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494C6E">
              <w:rPr>
                <w:kern w:val="2"/>
                <w:sz w:val="28"/>
                <w:szCs w:val="28"/>
              </w:rPr>
              <w:t>3519</w:t>
            </w:r>
            <w:r w:rsidR="00534FFD" w:rsidRPr="00534FFD">
              <w:rPr>
                <w:kern w:val="2"/>
                <w:sz w:val="28"/>
                <w:szCs w:val="28"/>
              </w:rPr>
              <w:t>1</w:t>
            </w:r>
            <w:r w:rsidR="00494C6E">
              <w:rPr>
                <w:kern w:val="2"/>
                <w:sz w:val="28"/>
                <w:szCs w:val="28"/>
              </w:rPr>
              <w:t>,</w:t>
            </w:r>
            <w:r w:rsidR="00534FFD" w:rsidRPr="00534FFD">
              <w:rPr>
                <w:kern w:val="2"/>
                <w:sz w:val="28"/>
                <w:szCs w:val="28"/>
              </w:rPr>
              <w:t>8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20E87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10021,2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3935C44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1285,1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5F23F72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6466,4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49529DB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489,3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32627A5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489,3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3BC5467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494C6E">
              <w:rPr>
                <w:spacing w:val="-4"/>
                <w:kern w:val="2"/>
                <w:sz w:val="28"/>
                <w:szCs w:val="28"/>
              </w:rPr>
              <w:t>22978,6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DFEFB3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531,8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3A82C5D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5673,2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529EBA8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6F52F2A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6170">
              <w:rPr>
                <w:kern w:val="2"/>
                <w:sz w:val="28"/>
                <w:szCs w:val="28"/>
              </w:rPr>
              <w:t>91,5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3D0D0048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494C6E">
              <w:rPr>
                <w:kern w:val="2"/>
                <w:sz w:val="28"/>
                <w:szCs w:val="28"/>
              </w:rPr>
              <w:t>119</w:t>
            </w:r>
            <w:r w:rsidR="00534FFD" w:rsidRPr="00534FFD">
              <w:rPr>
                <w:kern w:val="2"/>
                <w:sz w:val="28"/>
                <w:szCs w:val="28"/>
              </w:rPr>
              <w:t>85</w:t>
            </w:r>
            <w:r w:rsidR="00494C6E">
              <w:rPr>
                <w:kern w:val="2"/>
                <w:sz w:val="28"/>
                <w:szCs w:val="28"/>
              </w:rPr>
              <w:t>,</w:t>
            </w:r>
            <w:r w:rsidR="00534FFD" w:rsidRPr="00534FFD">
              <w:rPr>
                <w:kern w:val="2"/>
                <w:sz w:val="28"/>
                <w:szCs w:val="28"/>
              </w:rPr>
              <w:t>1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D76A9D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F865E6">
              <w:rPr>
                <w:kern w:val="2"/>
                <w:sz w:val="28"/>
                <w:szCs w:val="28"/>
              </w:rPr>
              <w:t>4364,5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6ACB1B6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3A6170">
              <w:rPr>
                <w:kern w:val="2"/>
                <w:sz w:val="28"/>
                <w:szCs w:val="28"/>
              </w:rPr>
              <w:t>753,3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61FC557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4C6E">
              <w:rPr>
                <w:kern w:val="2"/>
                <w:sz w:val="28"/>
                <w:szCs w:val="28"/>
              </w:rPr>
              <w:t>5</w:t>
            </w:r>
            <w:r w:rsidR="00534FFD">
              <w:rPr>
                <w:kern w:val="2"/>
                <w:sz w:val="28"/>
                <w:szCs w:val="28"/>
                <w:lang w:val="en-US"/>
              </w:rPr>
              <w:t>59</w:t>
            </w:r>
            <w:r w:rsidR="00534FFD">
              <w:rPr>
                <w:kern w:val="2"/>
                <w:sz w:val="28"/>
                <w:szCs w:val="28"/>
              </w:rPr>
              <w:t>,</w:t>
            </w:r>
            <w:r w:rsidR="00534FFD">
              <w:rPr>
                <w:kern w:val="2"/>
                <w:sz w:val="28"/>
                <w:szCs w:val="28"/>
                <w:lang w:val="en-US"/>
              </w:rPr>
              <w:t>7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0CFB2EA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4C6E">
              <w:rPr>
                <w:kern w:val="2"/>
                <w:sz w:val="28"/>
                <w:szCs w:val="28"/>
              </w:rPr>
              <w:t>397,8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2BB9FC2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4C6E">
              <w:rPr>
                <w:kern w:val="2"/>
                <w:sz w:val="28"/>
                <w:szCs w:val="28"/>
              </w:rPr>
              <w:t>397,8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Pr="00080C48">
              <w:rPr>
                <w:kern w:val="2"/>
                <w:sz w:val="28"/>
                <w:szCs w:val="28"/>
              </w:rPr>
              <w:lastRenderedPageBreak/>
              <w:t xml:space="preserve">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 xml:space="preserve">внем </w:t>
            </w:r>
            <w:r>
              <w:rPr>
                <w:kern w:val="2"/>
                <w:sz w:val="28"/>
                <w:szCs w:val="28"/>
              </w:rPr>
              <w:lastRenderedPageBreak/>
              <w:t>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58B4FD2F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</w:t>
      </w:r>
      <w:r w:rsidR="00494C6E">
        <w:rPr>
          <w:sz w:val="28"/>
          <w:szCs w:val="28"/>
        </w:rPr>
        <w:t>И. С. Кирпичков</w:t>
      </w:r>
      <w:r>
        <w:rPr>
          <w:sz w:val="28"/>
          <w:szCs w:val="28"/>
        </w:rPr>
        <w:t xml:space="preserve">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46" w:rsidRPr="00080C48" w14:paraId="0C5A6C49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7E" w14:textId="2FE143F0" w:rsidR="00996946" w:rsidRPr="00080C48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1C" w14:textId="79FB6D2F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1.4</w:t>
            </w:r>
            <w:r>
              <w:t xml:space="preserve"> </w:t>
            </w:r>
            <w:r w:rsidRPr="00996946">
              <w:rPr>
                <w:kern w:val="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5A7" w14:textId="795A0BEA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2FEB15A6" w14:textId="77777777" w:rsidR="00996946" w:rsidRPr="00467AB8" w:rsidRDefault="00996946" w:rsidP="009969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467AB8">
              <w:rPr>
                <w:kern w:val="2"/>
                <w:sz w:val="24"/>
                <w:szCs w:val="24"/>
              </w:rPr>
              <w:t xml:space="preserve">тыс. </w:t>
            </w:r>
          </w:p>
          <w:p w14:paraId="5FCE0F26" w14:textId="68AA60C3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spacing w:val="-4"/>
                <w:sz w:val="24"/>
                <w:szCs w:val="24"/>
              </w:rPr>
              <w:t>кв. метров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994" w14:textId="75F411B2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BB" w14:textId="234B438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76" w14:textId="48DA0C9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A6E" w14:textId="4D4507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47" w14:textId="0B496984" w:rsidR="00996946" w:rsidRDefault="00E470AC" w:rsidP="00E4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81A" w14:textId="3A8D3660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EA" w14:textId="11CFF5A6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B7" w14:textId="6B4653ED" w:rsidR="00996946" w:rsidRPr="00A66CCA" w:rsidRDefault="00E470AC" w:rsidP="009969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0AE" w14:textId="693A26F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A8" w14:textId="41E18A9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68" w14:textId="520FA71E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86" w14:textId="725FC5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828" w14:textId="279ECED4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833" w14:textId="6B448EF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1E1BB28D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87" w14:textId="0D65D130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8ED" w14:textId="72C617DE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1.5</w:t>
            </w:r>
            <w:r>
              <w:t xml:space="preserve"> </w:t>
            </w:r>
            <w:r w:rsidRPr="00996946">
              <w:rPr>
                <w:kern w:val="2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CB" w14:textId="6ACC940B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6A35526A" w14:textId="6B4F0269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F7" w14:textId="23AA83BD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22" w14:textId="0D2C7498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F2D" w14:textId="3D1E073E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AA9" w14:textId="45F56B6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DF" w14:textId="7EA62D4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0AC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F84" w14:textId="762A000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97" w14:textId="5C7A67E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811" w14:textId="5754D1C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FA" w14:textId="65EE2423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EC" w14:textId="7A00ADDB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8C" w14:textId="73290560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C85" w14:textId="75FC9E82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EF" w14:textId="2B85BC4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79" w14:textId="4D79899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58452D7F" w14:textId="77777777" w:rsidR="00996946" w:rsidRPr="00253E07" w:rsidRDefault="00996946" w:rsidP="00996946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lastRenderedPageBreak/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996946" w:rsidRDefault="00996946" w:rsidP="0099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996946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3B18A1BF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996946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0311E13A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996946" w:rsidRPr="00080C48" w:rsidRDefault="00996946" w:rsidP="00996946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946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6862E133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996946" w:rsidRPr="00736029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996946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  <w:tr w:rsidR="00996946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983AF6" w:rsidRPr="00080C48" w14:paraId="1384F3C8" w14:textId="77777777" w:rsidTr="005F1323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EF2" w14:textId="77777777" w:rsidR="00983AF6" w:rsidRPr="00080C48" w:rsidRDefault="00983AF6" w:rsidP="005F132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2FC" w14:textId="77777777" w:rsidR="005F1323" w:rsidRPr="005F1323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Основное мероприятие 1.6.</w:t>
            </w:r>
          </w:p>
          <w:p w14:paraId="110BE757" w14:textId="13942152" w:rsidR="00983AF6" w:rsidRPr="00386074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</w:t>
            </w:r>
            <w:r w:rsidRPr="005F1323">
              <w:rPr>
                <w:kern w:val="2"/>
              </w:rPr>
              <w:lastRenderedPageBreak/>
              <w:t>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A10B" w14:textId="77777777" w:rsidR="00983AF6" w:rsidRPr="00B17016" w:rsidRDefault="00983AF6" w:rsidP="005F132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B75" w14:textId="0665A7C2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</w:t>
            </w:r>
            <w:r w:rsidR="005F1323" w:rsidRPr="00B1701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4A4" w14:textId="77777777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C4A" w14:textId="77777777" w:rsidR="00996946" w:rsidRPr="0099694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ликвидация аварийного жилищного фонда, переселение граждан </w:t>
            </w:r>
          </w:p>
          <w:p w14:paraId="2C5878F4" w14:textId="4142A082" w:rsidR="00983AF6" w:rsidRPr="00983AF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из многоквартирного </w:t>
            </w:r>
            <w:r w:rsidRPr="00996946">
              <w:rPr>
                <w:kern w:val="2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E628" w14:textId="1718ECFF" w:rsidR="00983AF6" w:rsidRPr="00983AF6" w:rsidRDefault="00D272B5" w:rsidP="00D272B5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Сохранение высокой</w:t>
            </w:r>
            <w:r w:rsidR="00B17016" w:rsidRPr="00B1701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доли </w:t>
            </w:r>
            <w:r w:rsidR="00B17016" w:rsidRPr="00B17016">
              <w:rPr>
                <w:kern w:val="2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B3D" w14:textId="32625C5B" w:rsidR="00983AF6" w:rsidRPr="00080C48" w:rsidRDefault="00B1701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1.4, 1.5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</w:r>
            <w:r w:rsidRPr="00080C48">
              <w:rPr>
                <w:kern w:val="2"/>
                <w:sz w:val="24"/>
                <w:szCs w:val="24"/>
              </w:rPr>
              <w:lastRenderedPageBreak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06405245" w14:textId="088AA50E" w:rsidR="006128C7" w:rsidRDefault="006128C7" w:rsidP="00F437CE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637"/>
        <w:gridCol w:w="973"/>
        <w:gridCol w:w="557"/>
        <w:gridCol w:w="418"/>
        <w:gridCol w:w="968"/>
        <w:gridCol w:w="424"/>
        <w:gridCol w:w="835"/>
        <w:gridCol w:w="835"/>
        <w:gridCol w:w="835"/>
        <w:gridCol w:w="835"/>
        <w:gridCol w:w="695"/>
        <w:gridCol w:w="696"/>
        <w:gridCol w:w="835"/>
        <w:gridCol w:w="695"/>
        <w:gridCol w:w="696"/>
        <w:gridCol w:w="696"/>
        <w:gridCol w:w="632"/>
        <w:gridCol w:w="741"/>
        <w:gridCol w:w="741"/>
      </w:tblGrid>
      <w:tr w:rsidR="006D7A5D" w:rsidRPr="00080C48" w14:paraId="33870F17" w14:textId="77777777" w:rsidTr="0044115B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94C6E" w:rsidRPr="001534FF" w14:paraId="7F8FB158" w14:textId="77777777" w:rsidTr="00494C6E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494C6E" w:rsidRPr="00080C48" w:rsidRDefault="00494C6E" w:rsidP="00494C6E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494C6E" w:rsidRPr="00080C48" w:rsidRDefault="00494C6E" w:rsidP="00494C6E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494C6E" w:rsidRPr="00080C48" w:rsidRDefault="00494C6E" w:rsidP="00494C6E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494C6E" w:rsidRPr="00080C48" w:rsidRDefault="00494C6E" w:rsidP="00494C6E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6D181C37" w:rsidR="00494C6E" w:rsidRPr="0087100B" w:rsidRDefault="00494C6E" w:rsidP="00534FF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6411</w:t>
            </w:r>
            <w:r w:rsidR="00534FF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534FFD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28EDD77E" w:rsidR="00494C6E" w:rsidRPr="0087100B" w:rsidRDefault="00494C6E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15159,40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592AC2DA" w:rsidR="00494C6E" w:rsidRPr="0087100B" w:rsidRDefault="00494C6E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54399648" w:rsidR="00494C6E" w:rsidRPr="001534FF" w:rsidRDefault="00494C6E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2CCCCF9F" w:rsidR="00494C6E" w:rsidRPr="001534FF" w:rsidRDefault="00494C6E" w:rsidP="00534FF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  <w:r w:rsidR="00534FFD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="00534FF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99DB0" w14:textId="6E4F1A44" w:rsidR="00494C6E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326FA" w14:textId="34EF324D" w:rsidR="00494C6E" w:rsidRPr="001534FF" w:rsidRDefault="001C0EB1" w:rsidP="00494C6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</w:t>
            </w:r>
            <w:r w:rsidR="00494C6E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494C6E" w:rsidRPr="001534FF" w:rsidRDefault="00494C6E" w:rsidP="00494C6E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1C0EB1" w:rsidRPr="00080C48" w14:paraId="58DB0EE6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1C0EB1" w:rsidRPr="00080C48" w:rsidRDefault="001C0EB1" w:rsidP="001C0EB1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1C0EB1" w:rsidRPr="00080C48" w:rsidRDefault="001C0EB1" w:rsidP="001C0EB1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1C0EB1" w:rsidRPr="00080C48" w:rsidRDefault="001C0EB1" w:rsidP="001C0EB1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42C" w14:textId="7E016CEC" w:rsidR="001C0EB1" w:rsidRPr="001534FF" w:rsidRDefault="001C0EB1" w:rsidP="001C0EB1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28 918,80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39E" w14:textId="7149195B" w:rsidR="001C0EB1" w:rsidRPr="001534FF" w:rsidRDefault="001C0EB1" w:rsidP="001C0EB1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206,30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20BF" w14:textId="007E8704" w:rsidR="001C0EB1" w:rsidRPr="001534FF" w:rsidRDefault="001C0EB1" w:rsidP="001C0E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31C" w14:textId="0C265BAB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28 256,20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193960E4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256,30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4CF83133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9,00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3C0617D2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77C71B46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610A9CB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31A4757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49F622E5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0508A890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04E40588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</w:tr>
      <w:tr w:rsidR="001C0EB1" w:rsidRPr="00080C48" w14:paraId="4979625A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1C0EB1" w:rsidRPr="00000103" w:rsidRDefault="001C0EB1" w:rsidP="001C0EB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1C0EB1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1C0EB1" w:rsidRPr="00080C48" w:rsidRDefault="001C0EB1" w:rsidP="001C0EB1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0172EBCD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1C0EB1" w:rsidRPr="00000103" w:rsidRDefault="001C0EB1" w:rsidP="001C0EB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1C0EB1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1C0EB1" w:rsidRPr="00080C48" w:rsidRDefault="001C0EB1" w:rsidP="001C0EB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68B7BEA9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</w:t>
            </w:r>
            <w:r w:rsidRPr="00000103">
              <w:rPr>
                <w:snapToGrid w:val="0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1C0EB1" w:rsidRPr="00080C48" w:rsidRDefault="001C0EB1" w:rsidP="001C0EB1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1C0EB1" w:rsidRPr="00080C48" w:rsidRDefault="001C0EB1" w:rsidP="001C0EB1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1A3588F7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261,20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6EA42716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24,20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03B36DD0" w:rsidR="001C0EB1" w:rsidRPr="001534FF" w:rsidRDefault="001C0EB1" w:rsidP="001C0E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32156AEA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4EEB0372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28,00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1B88B926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44DD295C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17787B44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3E7AD9E9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418C0F45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656C6782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4C8C1ACB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1F8A1A60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</w:tr>
      <w:tr w:rsidR="001C0EB1" w:rsidRPr="00080C48" w14:paraId="53BAC38B" w14:textId="77777777" w:rsidTr="002F18ED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1C0EB1" w:rsidRPr="00080C48" w:rsidRDefault="001C0EB1" w:rsidP="001C0EB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A20" w14:textId="2103EDEF" w:rsidR="001C0EB1" w:rsidRPr="001534FF" w:rsidRDefault="001C0EB1" w:rsidP="001C0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385,00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9775" w14:textId="55D6F3B4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182,10 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4AAD" w14:textId="671477E1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3D7F41E3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4F82" w14:textId="6AB454A6" w:rsidR="001C0EB1" w:rsidRDefault="001C0EB1" w:rsidP="001C0EB1">
            <w:r>
              <w:rPr>
                <w:color w:val="000000"/>
                <w:sz w:val="16"/>
                <w:szCs w:val="16"/>
              </w:rPr>
              <w:t xml:space="preserve">             202,90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F26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C38538C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1C0EB1" w:rsidRPr="00080C48" w:rsidRDefault="001C0EB1" w:rsidP="001C0EB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1C0EB1" w:rsidRDefault="001C0EB1" w:rsidP="001C0EB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1C0EB1" w:rsidRPr="00080C48" w:rsidRDefault="001C0EB1" w:rsidP="001C0EB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412A92B0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02DFF27A" w:rsidR="001C0EB1" w:rsidRDefault="001C0EB1" w:rsidP="001C0EB1">
            <w:r>
              <w:rPr>
                <w:color w:val="00000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08EF2288" w:rsidR="001C0EB1" w:rsidRDefault="001C0EB1" w:rsidP="001C0EB1">
            <w:r>
              <w:rPr>
                <w:color w:val="000000"/>
              </w:rPr>
              <w:t>24,5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45974466" w14:textId="77777777" w:rsidTr="005F1323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EE0" w14:textId="77777777" w:rsidR="001C0EB1" w:rsidRPr="00080C48" w:rsidRDefault="001C0EB1" w:rsidP="001C0EB1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E8" w14:textId="7478393F" w:rsidR="001C0EB1" w:rsidRDefault="001C0EB1" w:rsidP="001C0EB1">
            <w:r>
              <w:t>Основное мероприятие 1.6.</w:t>
            </w:r>
          </w:p>
          <w:p w14:paraId="70643358" w14:textId="7F27E427" w:rsidR="001C0EB1" w:rsidRPr="00000103" w:rsidRDefault="001C0EB1" w:rsidP="001C0EB1">
            <w:r w:rsidRPr="002A5343"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</w:t>
            </w:r>
            <w:r w:rsidRPr="002A5343"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5B" w14:textId="31FEED7C" w:rsidR="001C0EB1" w:rsidRPr="00AA2FD7" w:rsidRDefault="001C0EB1" w:rsidP="001C0EB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559A" w14:textId="1BE97741" w:rsidR="001C0EB1" w:rsidRPr="00080C48" w:rsidRDefault="001C0EB1" w:rsidP="001C0EB1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ABE" w14:textId="6690BDD8" w:rsidR="001C0EB1" w:rsidRPr="00080C48" w:rsidRDefault="001C0EB1" w:rsidP="001C0EB1">
            <w:pPr>
              <w:jc w:val="center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24E5" w14:textId="10CC34E7" w:rsidR="001C0EB1" w:rsidRPr="002A5343" w:rsidRDefault="001C0EB1" w:rsidP="001C0EB1">
            <w:pPr>
              <w:jc w:val="center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S3160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5847" w14:textId="662F10A9" w:rsidR="001C0EB1" w:rsidRPr="002A5343" w:rsidRDefault="001C0EB1" w:rsidP="001C0E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9BFE" w14:textId="2D94153D" w:rsidR="001C0EB1" w:rsidRDefault="001C0EB1" w:rsidP="001C0EB1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28247,2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5762" w14:textId="6AF570ED" w:rsidR="001C0EB1" w:rsidRDefault="001C0EB1" w:rsidP="001C0EB1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D2B09" w14:textId="64FA1B1F" w:rsidR="001C0EB1" w:rsidRDefault="001C0EB1" w:rsidP="001C0EB1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C957" w14:textId="5B0C9D41" w:rsidR="001C0EB1" w:rsidRPr="00CE1FA5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28247,2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FCFA" w14:textId="20EF5AF1" w:rsidR="001C0EB1" w:rsidRDefault="001C0EB1" w:rsidP="001C0EB1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CBBA" w14:textId="19808EDE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6E4B" w14:textId="73F5A0C7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51747" w14:textId="3125F319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C514" w14:textId="17EBC2DA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5247" w14:textId="4A9EE496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89C" w14:textId="4CB41B98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1D7" w14:textId="34936C8A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C5A7" w14:textId="16B7A734" w:rsidR="001C0EB1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2955E27" w14:textId="77777777" w:rsidTr="001C0EB1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1C0EB1" w:rsidRPr="00080C48" w:rsidRDefault="001C0EB1" w:rsidP="001C0EB1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1C0EB1" w:rsidRPr="00000103" w:rsidRDefault="001C0EB1" w:rsidP="001C0EB1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1C0EB1" w:rsidRPr="00080C48" w:rsidRDefault="001C0EB1" w:rsidP="001C0EB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1C0EB1" w:rsidRPr="00080C48" w:rsidRDefault="001C0EB1" w:rsidP="001C0EB1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7AC6427A" w:rsidR="001C0EB1" w:rsidRPr="00E928DB" w:rsidRDefault="001C0EB1" w:rsidP="00534FFD">
            <w:pPr>
              <w:outlineLvl w:val="1"/>
            </w:pPr>
            <w:r>
              <w:rPr>
                <w:color w:val="000000"/>
                <w:sz w:val="18"/>
                <w:szCs w:val="18"/>
              </w:rPr>
              <w:t>35 19</w:t>
            </w:r>
            <w:r w:rsidR="00534FF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="00534FF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3FE386A7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30DFC62C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64475108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37665A9B" w:rsidR="001C0EB1" w:rsidRPr="00E928DB" w:rsidRDefault="001C0EB1" w:rsidP="00534FFD">
            <w:r>
              <w:rPr>
                <w:color w:val="000000"/>
                <w:sz w:val="18"/>
                <w:szCs w:val="18"/>
              </w:rPr>
              <w:t>646</w:t>
            </w:r>
            <w:r w:rsidR="00534FF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="00534F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0296BD28" w:rsidR="001C0EB1" w:rsidRPr="00E928DB" w:rsidRDefault="001C0EB1" w:rsidP="001C0EB1"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78F69B38" w:rsidR="001C0EB1" w:rsidRDefault="001C0EB1" w:rsidP="001C0EB1"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1C0EB1" w:rsidRDefault="001C0EB1" w:rsidP="001C0EB1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1C0EB1" w:rsidRPr="00080C48" w14:paraId="43993080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1C0EB1" w:rsidRPr="00080C48" w:rsidRDefault="001C0EB1" w:rsidP="001C0EB1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1C0EB1" w:rsidRPr="00AA2FD7" w:rsidRDefault="001C0EB1" w:rsidP="001C0EB1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1C0EB1" w:rsidRPr="00080C48" w:rsidRDefault="001C0EB1" w:rsidP="001C0EB1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1C0EB1" w:rsidRPr="00080C48" w:rsidRDefault="001C0EB1" w:rsidP="001C0EB1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1C0EB1" w:rsidRPr="00080C48" w:rsidRDefault="001C0EB1" w:rsidP="001C0EB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1C0EB1" w:rsidRPr="00080C48" w:rsidRDefault="001C0EB1" w:rsidP="001C0EB1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1C0EB1" w:rsidRPr="00080C48" w:rsidRDefault="001C0EB1" w:rsidP="001C0EB1">
            <w:pPr>
              <w:jc w:val="center"/>
              <w:outlineLvl w:val="1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1C0EB1" w:rsidRPr="00080C48" w:rsidRDefault="001C0EB1" w:rsidP="001C0EB1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1C0EB1" w:rsidRPr="00080C48" w:rsidRDefault="001C0EB1" w:rsidP="001C0EB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1C0EB1" w:rsidRPr="00080C48" w:rsidRDefault="001C0EB1" w:rsidP="001C0EB1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1C0EB1" w:rsidRPr="00080C48" w:rsidRDefault="001C0EB1" w:rsidP="001C0EB1"/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1C0EB1" w:rsidRPr="00080C48" w:rsidRDefault="001C0EB1" w:rsidP="001C0EB1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1C0EB1" w:rsidRPr="00080C48" w:rsidRDefault="001C0EB1" w:rsidP="001C0EB1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1C0EB1" w:rsidRPr="00080C48" w:rsidRDefault="001C0EB1" w:rsidP="001C0EB1"/>
        </w:tc>
      </w:tr>
      <w:tr w:rsidR="001C0EB1" w:rsidRPr="00080C48" w14:paraId="731D8AA9" w14:textId="77777777" w:rsidTr="0044115B">
        <w:trPr>
          <w:trHeight w:val="7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1C0EB1" w:rsidRDefault="001C0EB1" w:rsidP="001C0EB1"/>
          <w:p w14:paraId="350A979A" w14:textId="77777777" w:rsidR="001C0EB1" w:rsidRDefault="001C0EB1" w:rsidP="001C0EB1">
            <w:r>
              <w:t>2.1.1</w:t>
            </w:r>
          </w:p>
          <w:p w14:paraId="7266C8C8" w14:textId="77777777" w:rsidR="001C0EB1" w:rsidRDefault="001C0EB1" w:rsidP="001C0EB1"/>
          <w:p w14:paraId="6C3198B0" w14:textId="77777777" w:rsidR="001C0EB1" w:rsidRPr="00080C48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1C0EB1" w:rsidRPr="00000103" w:rsidRDefault="001C0EB1" w:rsidP="001C0EB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1C0EB1" w:rsidRPr="00000103" w:rsidRDefault="001C0EB1" w:rsidP="001C0EB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1C0EB1" w:rsidRPr="00080C48" w:rsidRDefault="001C0EB1" w:rsidP="001C0EB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3C94EB9E" w14:textId="77777777" w:rsidTr="0044115B">
        <w:trPr>
          <w:trHeight w:val="9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1C0EB1" w:rsidRDefault="001C0EB1" w:rsidP="001C0EB1">
            <w:r>
              <w:t>2.1.2</w:t>
            </w:r>
          </w:p>
          <w:p w14:paraId="4F474266" w14:textId="77777777" w:rsidR="001C0EB1" w:rsidRDefault="001C0EB1" w:rsidP="001C0EB1"/>
          <w:p w14:paraId="7BCB189F" w14:textId="77777777" w:rsidR="001C0EB1" w:rsidRDefault="001C0EB1" w:rsidP="001C0EB1"/>
          <w:p w14:paraId="397C763C" w14:textId="77777777" w:rsidR="001C0EB1" w:rsidRDefault="001C0EB1" w:rsidP="001C0EB1"/>
          <w:p w14:paraId="76D0B9FB" w14:textId="77777777" w:rsidR="001C0EB1" w:rsidRDefault="001C0EB1" w:rsidP="001C0EB1"/>
          <w:p w14:paraId="407BB863" w14:textId="77777777" w:rsidR="001C0EB1" w:rsidRDefault="001C0EB1" w:rsidP="001C0EB1"/>
          <w:p w14:paraId="655D7E83" w14:textId="77777777" w:rsidR="001C0EB1" w:rsidRDefault="001C0EB1" w:rsidP="001C0EB1"/>
          <w:p w14:paraId="4ECB4B8B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1C0EB1" w:rsidRPr="00000103" w:rsidRDefault="001C0EB1" w:rsidP="001C0EB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lastRenderedPageBreak/>
              <w:t>Основное мероприятие 2.2.</w:t>
            </w:r>
          </w:p>
          <w:p w14:paraId="60ECF97B" w14:textId="77777777" w:rsidR="001C0EB1" w:rsidRPr="00000103" w:rsidRDefault="001C0EB1" w:rsidP="001C0EB1">
            <w:pPr>
              <w:jc w:val="both"/>
            </w:pPr>
            <w:r w:rsidRPr="00000103">
              <w:rPr>
                <w:color w:val="000000"/>
              </w:rPr>
              <w:t>Расходы на разработку проектно-</w:t>
            </w:r>
            <w:r w:rsidRPr="00000103">
              <w:rPr>
                <w:color w:val="000000"/>
              </w:rPr>
              <w:lastRenderedPageBreak/>
              <w:t xml:space="preserve">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1C0EB1" w:rsidRDefault="001C0EB1" w:rsidP="001C0EB1">
            <w:r w:rsidRPr="006F384D">
              <w:lastRenderedPageBreak/>
              <w:t xml:space="preserve">Администрация Каменоломненского </w:t>
            </w:r>
            <w:r w:rsidRPr="006F384D">
              <w:lastRenderedPageBreak/>
              <w:t>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1C0EB1" w:rsidRPr="00080C48" w:rsidRDefault="001C0EB1" w:rsidP="001C0EB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2549F476" w14:textId="77777777" w:rsidTr="00494C6E">
        <w:trPr>
          <w:trHeight w:val="97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1C0EB1" w:rsidRDefault="001C0EB1" w:rsidP="001C0EB1">
            <w:r>
              <w:lastRenderedPageBreak/>
              <w:t>2.1.3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1C0EB1" w:rsidRPr="00000103" w:rsidRDefault="001C0EB1" w:rsidP="001C0EB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1C0EB1" w:rsidRPr="00000103" w:rsidRDefault="001C0EB1" w:rsidP="001C0EB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1C0EB1" w:rsidRPr="00000103" w:rsidRDefault="001C0EB1" w:rsidP="001C0EB1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8CC47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1C0EB1" w:rsidRPr="00080C48" w:rsidRDefault="001C0EB1" w:rsidP="001C0EB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0C2682BB" w14:textId="77777777" w:rsidTr="00494C6E">
        <w:trPr>
          <w:trHeight w:val="97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300" w14:textId="77777777" w:rsidR="001C0EB1" w:rsidRDefault="001C0EB1" w:rsidP="001C0EB1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860" w14:textId="77777777" w:rsidR="001C0EB1" w:rsidRPr="00000103" w:rsidRDefault="001C0EB1" w:rsidP="001C0EB1">
            <w:pPr>
              <w:widowControl w:val="0"/>
              <w:spacing w:line="226" w:lineRule="auto"/>
              <w:rPr>
                <w:kern w:val="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F9D" w14:textId="77777777" w:rsidR="001C0EB1" w:rsidRPr="006F384D" w:rsidRDefault="001C0EB1" w:rsidP="001C0EB1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01ACD" w14:textId="7A78527E" w:rsidR="001C0EB1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1278" w14:textId="56D78EED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8A4A" w14:textId="4D28E810" w:rsidR="001C0EB1" w:rsidRPr="005B4638" w:rsidRDefault="001C0EB1" w:rsidP="001C0EB1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L5766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C2D1A" w14:textId="25699F75" w:rsidR="001C0EB1" w:rsidRPr="005B4638" w:rsidRDefault="001C0EB1" w:rsidP="001C0EB1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AE76F" w14:textId="58641F41" w:rsidR="001C0EB1" w:rsidRPr="005B4638" w:rsidRDefault="001C0EB1" w:rsidP="001C0EB1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2992.5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D4E84" w14:textId="7B5A2E63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D27A" w14:textId="4DB28D5E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C78D3" w14:textId="55E61D4C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FCB7" w14:textId="1884D124" w:rsidR="001C0EB1" w:rsidRPr="005C4A49" w:rsidRDefault="00534FFD" w:rsidP="00534FFD">
            <w:pPr>
              <w:rPr>
                <w:color w:val="000000"/>
              </w:rPr>
            </w:pPr>
            <w:r>
              <w:rPr>
                <w:color w:val="000000"/>
              </w:rPr>
              <w:t>2992,4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2A597" w14:textId="06A7FD94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752AA" w14:textId="75B7D0FB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B4889" w14:textId="27D9328F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A6C8A" w14:textId="527557B6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A985" w14:textId="7AB2D10F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46C8" w14:textId="390B1486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E3CFA" w14:textId="791F3E0E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5FFE4" w14:textId="3E9C9613" w:rsidR="001C0EB1" w:rsidRPr="005C4A49" w:rsidRDefault="001C0EB1" w:rsidP="001C0EB1">
            <w:pPr>
              <w:rPr>
                <w:color w:val="000000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10E8A018" w14:textId="77777777" w:rsidTr="0044115B">
        <w:trPr>
          <w:trHeight w:val="13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1C0EB1" w:rsidRDefault="001C0EB1" w:rsidP="001C0EB1"/>
          <w:p w14:paraId="67C6C2E4" w14:textId="77777777" w:rsidR="001C0EB1" w:rsidRDefault="001C0EB1" w:rsidP="001C0EB1">
            <w:r>
              <w:t>2.1.4</w:t>
            </w:r>
          </w:p>
          <w:p w14:paraId="4F2F9E23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1C0EB1" w:rsidRPr="00080C48" w:rsidRDefault="001C0EB1" w:rsidP="001C0EB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6A1B8C5F" w14:textId="77777777" w:rsidTr="0044115B">
        <w:trPr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1C0EB1" w:rsidRDefault="001C0EB1" w:rsidP="001C0EB1">
            <w:r>
              <w:t>2.1.5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1C0EB1" w:rsidRPr="00000103" w:rsidRDefault="001C0EB1" w:rsidP="001C0EB1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1C0EB1" w:rsidRDefault="001C0EB1" w:rsidP="001C0EB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1C0EB1" w:rsidRPr="00080C48" w:rsidRDefault="001C0EB1" w:rsidP="001C0EB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375AE8E4" w14:textId="77777777" w:rsidTr="0044115B">
        <w:trPr>
          <w:trHeight w:val="4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1C0EB1" w:rsidRDefault="001C0EB1" w:rsidP="001C0EB1">
            <w:r>
              <w:lastRenderedPageBreak/>
              <w:t>2.1.6</w:t>
            </w:r>
          </w:p>
          <w:p w14:paraId="18201F99" w14:textId="77777777" w:rsidR="001C0EB1" w:rsidRDefault="001C0EB1" w:rsidP="001C0EB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1C0EB1" w:rsidRPr="00000103" w:rsidRDefault="001C0EB1" w:rsidP="001C0EB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1C0EB1" w:rsidRPr="00080C48" w:rsidRDefault="001C0EB1" w:rsidP="001C0EB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1C0EB1" w:rsidRDefault="001C0EB1" w:rsidP="001C0EB1">
            <w:r w:rsidRPr="005C4A49">
              <w:rPr>
                <w:color w:val="000000"/>
              </w:rPr>
              <w:t>_</w:t>
            </w:r>
          </w:p>
        </w:tc>
      </w:tr>
      <w:tr w:rsidR="001C0EB1" w:rsidRPr="00080C48" w14:paraId="49433C7B" w14:textId="77777777" w:rsidTr="0044115B">
        <w:trPr>
          <w:trHeight w:val="5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1C0EB1" w:rsidRDefault="001C0EB1" w:rsidP="001C0EB1">
            <w:r>
              <w:t>2.1.7</w:t>
            </w:r>
          </w:p>
          <w:p w14:paraId="1DC67879" w14:textId="77777777" w:rsidR="001C0EB1" w:rsidRDefault="001C0EB1" w:rsidP="001C0EB1"/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1C0EB1" w:rsidRPr="00000103" w:rsidRDefault="001C0EB1" w:rsidP="001C0EB1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1C0EB1" w:rsidRPr="00080C48" w:rsidRDefault="001C0EB1" w:rsidP="001C0EB1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1C0EB1" w:rsidRPr="00080C48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1C0EB1" w:rsidRPr="001534FF" w:rsidRDefault="001C0EB1" w:rsidP="001C0EB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C0EB1" w:rsidRPr="00080C48" w14:paraId="28125BD8" w14:textId="77777777" w:rsidTr="0044115B">
        <w:trPr>
          <w:trHeight w:val="58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1C0EB1" w:rsidRDefault="001C0EB1" w:rsidP="001C0EB1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1C0EB1" w:rsidRPr="006F384D" w:rsidRDefault="001C0EB1" w:rsidP="001C0EB1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1C0EB1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1C0EB1" w:rsidRPr="00080C48" w:rsidRDefault="001C0EB1" w:rsidP="001C0E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1C0EB1" w:rsidRPr="00071892" w:rsidRDefault="001C0EB1" w:rsidP="001C0EB1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1C0EB1" w:rsidRDefault="001C0EB1" w:rsidP="001C0EB1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02FC6F32" w:rsidR="001C0EB1" w:rsidRPr="001534FF" w:rsidRDefault="00682C1B" w:rsidP="001C0EB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1C0EB1" w:rsidRPr="001534FF" w:rsidRDefault="001C0EB1" w:rsidP="001C0EB1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3938F23B" w:rsidR="001C0EB1" w:rsidRPr="001534FF" w:rsidRDefault="00682C1B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3041,9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1C0EB1" w:rsidRPr="001534FF" w:rsidRDefault="001C0EB1" w:rsidP="001C0EB1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C0EB1" w:rsidRPr="00080C48" w14:paraId="777ABD1D" w14:textId="77777777" w:rsidTr="00501D85">
        <w:trPr>
          <w:trHeight w:val="5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1C0EB1" w:rsidRDefault="001C0EB1" w:rsidP="001C0EB1">
            <w:r>
              <w:t>2.1.8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1C0EB1" w:rsidRPr="00000103" w:rsidRDefault="001C0EB1" w:rsidP="001C0E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1C0EB1" w:rsidRPr="00000103" w:rsidRDefault="001C0EB1" w:rsidP="001C0EB1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1C0EB1" w:rsidRPr="00000103" w:rsidRDefault="001C0EB1" w:rsidP="001C0EB1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1C0EB1" w:rsidRDefault="001C0EB1" w:rsidP="001C0EB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1C0EB1" w:rsidRPr="00080C48" w:rsidRDefault="001C0EB1" w:rsidP="001C0EB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1C0EB1" w:rsidRPr="00080C48" w:rsidRDefault="001C0EB1" w:rsidP="001C0EB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1C0EB1" w:rsidRPr="00211B14" w:rsidRDefault="001C0EB1" w:rsidP="001C0EB1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1C0EB1" w:rsidRPr="00080C48" w:rsidRDefault="001C0EB1" w:rsidP="001C0EB1">
            <w:pPr>
              <w:jc w:val="center"/>
              <w:outlineLvl w:val="0"/>
            </w:pPr>
            <w:r>
              <w:t>810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BFF98" w14:textId="325643DD" w:rsidR="001C0EB1" w:rsidRPr="001534FF" w:rsidRDefault="001C0EB1" w:rsidP="001C0EB1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14 009,70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493F57" w14:textId="12416737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7 021,70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0FAD44" w14:textId="3A3FF530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6 115,70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770089" w14:textId="017F0783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575,30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5C8B1F" w14:textId="0700DA9D" w:rsidR="001C0EB1" w:rsidRPr="001534FF" w:rsidRDefault="001C0EB1" w:rsidP="001C0E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51E7C5" w14:textId="02799EA6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3563A8" w14:textId="6960BCDB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99,00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1C0EB1" w:rsidRPr="001534FF" w:rsidRDefault="001C0EB1" w:rsidP="001C0EB1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682C1B" w:rsidRPr="00080C48" w14:paraId="05397D63" w14:textId="77777777" w:rsidTr="00682C1B">
        <w:trPr>
          <w:trHeight w:val="34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682C1B" w:rsidRDefault="00682C1B" w:rsidP="00682C1B">
            <w:r>
              <w:lastRenderedPageBreak/>
              <w:t>2.1.9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682C1B" w:rsidRPr="00000103" w:rsidRDefault="00682C1B" w:rsidP="00682C1B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682C1B" w:rsidRDefault="00682C1B" w:rsidP="00682C1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682C1B" w:rsidRPr="00080C48" w:rsidRDefault="00682C1B" w:rsidP="00682C1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682C1B" w:rsidRPr="00080C48" w:rsidRDefault="00682C1B" w:rsidP="00682C1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682C1B" w:rsidRPr="00080C48" w:rsidRDefault="00682C1B" w:rsidP="00682C1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682C1B" w:rsidRPr="00080C48" w:rsidRDefault="00682C1B" w:rsidP="00682C1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70E44BA4" w:rsidR="00682C1B" w:rsidRPr="006D07F9" w:rsidRDefault="00682C1B" w:rsidP="00534FFD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534FFD">
              <w:rPr>
                <w:color w:val="000000"/>
                <w:sz w:val="18"/>
                <w:szCs w:val="18"/>
              </w:rPr>
              <w:t>5643,3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25A60428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1 473,40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5A922FE3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1 449,50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D06" w14:textId="46B9CDFD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636,20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9E20" w14:textId="139D33D0" w:rsidR="00682C1B" w:rsidRPr="006D07F9" w:rsidRDefault="00534FFD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303,7</w:t>
            </w:r>
            <w:r w:rsidR="00682C1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4EA" w14:textId="105206EB" w:rsidR="00682C1B" w:rsidRPr="006D07F9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316,70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040D" w14:textId="27512386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316,70   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682C1B" w:rsidRPr="00080C48" w14:paraId="219219F9" w14:textId="77777777" w:rsidTr="005B4638">
        <w:trPr>
          <w:trHeight w:val="3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682C1B" w:rsidRDefault="00682C1B" w:rsidP="00682C1B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682C1B" w:rsidRPr="00000103" w:rsidRDefault="00682C1B" w:rsidP="00682C1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682C1B" w:rsidRPr="006F384D" w:rsidRDefault="00682C1B" w:rsidP="00682C1B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682C1B" w:rsidRPr="00080C48" w:rsidRDefault="00682C1B" w:rsidP="00682C1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682C1B" w:rsidRPr="00080C48" w:rsidRDefault="00682C1B" w:rsidP="00682C1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682C1B" w:rsidRPr="00080C48" w:rsidRDefault="00682C1B" w:rsidP="00682C1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682C1B" w:rsidRPr="00080C48" w:rsidRDefault="00682C1B" w:rsidP="00682C1B">
            <w:pPr>
              <w:jc w:val="center"/>
              <w:outlineLvl w:val="0"/>
            </w:pPr>
            <w:r>
              <w:t>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F3FB" w14:textId="6ABFD4A9" w:rsidR="00682C1B" w:rsidRPr="001534FF" w:rsidRDefault="00682C1B" w:rsidP="00534FFD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</w:t>
            </w:r>
            <w:r w:rsidR="00534FFD">
              <w:rPr>
                <w:color w:val="000000"/>
                <w:sz w:val="18"/>
                <w:szCs w:val="18"/>
              </w:rPr>
              <w:t>21,3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409CFB" w14:textId="6C3F751B" w:rsidR="00682C1B" w:rsidRPr="001534FF" w:rsidRDefault="00682C1B" w:rsidP="00682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D316E2" w14:textId="1AAD78AB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73,30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21C3CD" w14:textId="337246A9" w:rsidR="00682C1B" w:rsidRPr="001534FF" w:rsidRDefault="00682C1B" w:rsidP="00682C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73,60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61784B" w14:textId="796E5F39" w:rsidR="00682C1B" w:rsidRPr="001534FF" w:rsidRDefault="00682C1B" w:rsidP="00534FF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534FFD">
              <w:rPr>
                <w:color w:val="000000"/>
                <w:sz w:val="18"/>
                <w:szCs w:val="18"/>
              </w:rPr>
              <w:t>24,0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C50D9DE" w14:textId="52B370BB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C306F8" w14:textId="02BECFF5" w:rsidR="00682C1B" w:rsidRPr="001534FF" w:rsidRDefault="00682C1B" w:rsidP="00682C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682C1B" w:rsidRPr="001534FF" w:rsidRDefault="00682C1B" w:rsidP="00682C1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00"/>
        <w:gridCol w:w="94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376D81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64176" w:rsidRPr="00080C48" w14:paraId="1E9E159E" w14:textId="77777777" w:rsidTr="00164176">
        <w:tc>
          <w:tcPr>
            <w:tcW w:w="348" w:type="dxa"/>
            <w:vMerge w:val="restart"/>
            <w:hideMark/>
          </w:tcPr>
          <w:p w14:paraId="41F8C4BE" w14:textId="77777777" w:rsidR="00164176" w:rsidRPr="00080C48" w:rsidRDefault="00164176" w:rsidP="00164176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shd w:val="clear" w:color="auto" w:fill="auto"/>
            <w:hideMark/>
          </w:tcPr>
          <w:p w14:paraId="4BDB8409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6203B541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64 110,60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5BA23EC1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15 159,40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214890D7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10 023,20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6C2AD250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29 541,30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6D2FB832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6 717,30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12C7B062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498,30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2C4E240E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498,30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6983062B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278,80 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164176" w:rsidRPr="00080C48" w14:paraId="56C5263D" w14:textId="77777777" w:rsidTr="00376D81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CB7E3C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5A9516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03760B6A" w14:textId="77777777" w:rsidTr="00682C1B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3DF878B5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49 107,26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77AF0612" w:rsidR="00164176" w:rsidRPr="00F93294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76D8B96D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0C399C59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26660,46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2FA1601F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5 673,20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803" w14:textId="32DFF9D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A981" w14:textId="5A370783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  <w:tc>
          <w:tcPr>
            <w:tcW w:w="948" w:type="dxa"/>
            <w:shd w:val="clear" w:color="auto" w:fill="auto"/>
          </w:tcPr>
          <w:p w14:paraId="1D51683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2F543ED6" w14:textId="77777777" w:rsidTr="00376D81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2A918C2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19E7D8E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8F4FA5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5933ACC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70F13259" w14:textId="77777777" w:rsidTr="00682C1B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164176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2E6A25F6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14 775,24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7D49703B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57A4BAF5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0F49FB33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2 880,84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1FA62A6F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6CA4B602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1979C42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164176" w:rsidRPr="00080C48" w14:paraId="58A19768" w14:textId="77777777" w:rsidTr="00376D81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0663AA45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14:paraId="3887BFBB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164176" w:rsidRPr="00080C48" w14:paraId="738E3301" w14:textId="77777777" w:rsidTr="00682C1B">
        <w:tc>
          <w:tcPr>
            <w:tcW w:w="348" w:type="dxa"/>
            <w:vMerge w:val="restart"/>
            <w:hideMark/>
          </w:tcPr>
          <w:p w14:paraId="4A3A57F5" w14:textId="77777777" w:rsidR="00164176" w:rsidRPr="00080C48" w:rsidRDefault="00164176" w:rsidP="00164176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ACCD" w14:textId="77DA6A2B" w:rsidR="00164176" w:rsidRPr="00F93294" w:rsidRDefault="00164176" w:rsidP="001641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28 918,80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F330" w14:textId="7B29F40D" w:rsidR="00164176" w:rsidRPr="00F93294" w:rsidRDefault="00164176" w:rsidP="001641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38D" w14:textId="5F9C1F7B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1D44" w14:textId="14768DE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28 256,20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99C2" w14:textId="22B50C35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256,30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A26E" w14:textId="6175A6E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8F0" w14:textId="5F7EC16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625" w14:textId="1BEE477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3CE" w14:textId="56E8FC9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1ED" w14:textId="1381B61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DA3" w14:textId="479DEF25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D6E" w14:textId="505D7DA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810" w14:textId="7F72C59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64176" w:rsidRPr="00080C48" w14:paraId="49938129" w14:textId="77777777" w:rsidTr="00376D81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164176" w:rsidRPr="00F93294" w:rsidRDefault="00164176" w:rsidP="0016417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1D0652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2C5793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3B51E846" w14:textId="77777777" w:rsidTr="00376D8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76033DEE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26128,66</w:t>
            </w:r>
            <w:r w:rsidRP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3507AF5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612DF8">
              <w:rPr>
                <w:color w:val="000000"/>
                <w:sz w:val="18"/>
                <w:szCs w:val="18"/>
              </w:rPr>
              <w:t xml:space="preserve">26128,66   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589EBD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4728A1D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60FBFDF7" w14:textId="77777777" w:rsidTr="00376D8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3DDEECC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C2F560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27C76590" w14:textId="77777777" w:rsidTr="00682C1B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164176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C98" w14:textId="0D6CE270" w:rsidR="00164176" w:rsidRPr="00F93294" w:rsidRDefault="00164176" w:rsidP="001641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2 790,14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A1A" w14:textId="4A5DBEE7" w:rsidR="00164176" w:rsidRPr="00F93294" w:rsidRDefault="00164176" w:rsidP="001641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3AD7" w14:textId="648A4F46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A51" w14:textId="68669F3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2 127,54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197" w14:textId="03EA38FF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256,30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896" w14:textId="5433658E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0B7" w14:textId="735F6E3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9,00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772" w14:textId="1813544F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EBE" w14:textId="6F518A0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74" w14:textId="1107F45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77A" w14:textId="1A70DA5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6" w14:textId="0E7DD818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3C3" w14:textId="4C55066C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64176" w:rsidRPr="00080C48" w14:paraId="0042E22A" w14:textId="77777777" w:rsidTr="00376D81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37FA7E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035A61F5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249C18AB" w14:textId="77777777" w:rsidTr="00682C1B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164176" w:rsidRDefault="00164176" w:rsidP="00164176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164176" w:rsidRPr="008717DC" w:rsidRDefault="00164176" w:rsidP="00164176">
            <w:pPr>
              <w:rPr>
                <w:sz w:val="28"/>
                <w:szCs w:val="28"/>
              </w:rPr>
            </w:pPr>
          </w:p>
          <w:p w14:paraId="505D5B09" w14:textId="77777777" w:rsidR="00164176" w:rsidRPr="008717DC" w:rsidRDefault="00164176" w:rsidP="00164176">
            <w:pPr>
              <w:rPr>
                <w:sz w:val="28"/>
                <w:szCs w:val="28"/>
              </w:rPr>
            </w:pPr>
          </w:p>
          <w:p w14:paraId="287A5B96" w14:textId="77777777" w:rsidR="00164176" w:rsidRPr="008717DC" w:rsidRDefault="00164176" w:rsidP="00164176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164176" w:rsidRPr="008717DC" w:rsidRDefault="00164176" w:rsidP="00164176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B29" w14:textId="43ED5E14" w:rsidR="00164176" w:rsidRPr="00F93294" w:rsidRDefault="00164176" w:rsidP="00164176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35 191,80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4E4" w14:textId="3E44F5AF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FF02" w14:textId="6A792026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1B3" w14:textId="52A0E8BC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1 285,10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BEEE" w14:textId="63572DE9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6 461,0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E35" w14:textId="469B2A24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384CAAC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489,30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164176" w:rsidRPr="00080C48" w14:paraId="433E1B49" w14:textId="77777777" w:rsidTr="00376D81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00FF8D2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6D7821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1B43C5B8" w14:textId="77777777" w:rsidTr="00682C1B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53F3DF89" w:rsidR="00164176" w:rsidRPr="00F93294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22 978,60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3034CEA1" w:rsidR="00164176" w:rsidRPr="00F93294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5D029C87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5 656,70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4068A353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531,80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14C0C7A2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5 673,20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791" w14:textId="1CBB212C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840" w14:textId="259AB0E0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48" w:type="dxa"/>
            <w:shd w:val="clear" w:color="auto" w:fill="auto"/>
          </w:tcPr>
          <w:p w14:paraId="4FAE14AC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0BB0E17C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1A9FF394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</w:t>
            </w:r>
            <w:r w:rsidR="002F32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0E99C210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</w:t>
            </w:r>
            <w:r w:rsidR="002F32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E128A3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384DDE9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176" w:rsidRPr="00080C48" w14:paraId="6D339729" w14:textId="77777777" w:rsidTr="00682C1B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164176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4E44A83E" w:rsidR="00164176" w:rsidRPr="00D91E55" w:rsidRDefault="002F329F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11985,1</w:t>
            </w:r>
            <w:r w:rsidR="0016417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2E24C586" w:rsidR="00164176" w:rsidRPr="00D91E55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4 019,20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0C9907EA" w:rsidR="00164176" w:rsidRPr="00D91E55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4 364,50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2A0873ED" w:rsidR="00164176" w:rsidRPr="00F93294" w:rsidRDefault="00164176" w:rsidP="00164176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753,30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3609C2DD" w:rsidR="00164176" w:rsidRPr="00F93294" w:rsidRDefault="002F329F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559,7</w:t>
            </w:r>
            <w:r w:rsidR="00164176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3301981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397,80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7B0E2" w:rsidR="00164176" w:rsidRPr="00F93294" w:rsidRDefault="00164176" w:rsidP="0016417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397,80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164176" w:rsidRPr="00080C48" w14:paraId="62669C98" w14:textId="77777777" w:rsidTr="00376D81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164176" w:rsidRPr="00080C48" w:rsidRDefault="00164176" w:rsidP="00164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164176" w:rsidRPr="006D7FE1" w:rsidRDefault="00164176" w:rsidP="001641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164176" w:rsidRPr="00D91E55" w:rsidRDefault="00164176" w:rsidP="00164176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</w:t>
            </w:r>
            <w:bookmarkStart w:id="0" w:name="_GoBack"/>
            <w:bookmarkEnd w:id="0"/>
            <w:r w:rsidRPr="00F9329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00" w:type="dxa"/>
            <w:shd w:val="clear" w:color="auto" w:fill="auto"/>
            <w:hideMark/>
          </w:tcPr>
          <w:p w14:paraId="1BC4DB16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6A15A325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164176" w:rsidRPr="00F93294" w:rsidRDefault="00164176" w:rsidP="00164176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0F6150D9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</w:t>
            </w:r>
            <w:r w:rsidR="00F15D15">
              <w:rPr>
                <w:sz w:val="28"/>
                <w:szCs w:val="28"/>
              </w:rPr>
              <w:t xml:space="preserve">                               И. С. Кирпичков</w:t>
            </w:r>
            <w:r>
              <w:rPr>
                <w:sz w:val="28"/>
                <w:szCs w:val="28"/>
              </w:rPr>
              <w:t xml:space="preserve">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2F18ED" w:rsidRDefault="002F18ED">
      <w:r>
        <w:separator/>
      </w:r>
    </w:p>
  </w:endnote>
  <w:endnote w:type="continuationSeparator" w:id="0">
    <w:p w14:paraId="68253B69" w14:textId="77777777" w:rsidR="002F18ED" w:rsidRDefault="002F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08F27859" w:rsidR="002F18ED" w:rsidRDefault="002F18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2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F439565" w14:textId="77777777" w:rsidR="002F18ED" w:rsidRDefault="002F18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2F18ED" w:rsidRDefault="002F18E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2F18ED" w:rsidRDefault="002F18E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2F18ED" w:rsidRDefault="002F18ED">
        <w:pPr>
          <w:pStyle w:val="a7"/>
          <w:jc w:val="right"/>
        </w:pPr>
      </w:p>
      <w:p w14:paraId="5C898D63" w14:textId="3BDA1E39" w:rsidR="002F18ED" w:rsidRDefault="002F18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9F">
          <w:rPr>
            <w:noProof/>
          </w:rPr>
          <w:t>32</w:t>
        </w:r>
        <w:r>
          <w:fldChar w:fldCharType="end"/>
        </w:r>
      </w:p>
    </w:sdtContent>
  </w:sdt>
  <w:p w14:paraId="24020667" w14:textId="77777777" w:rsidR="002F18ED" w:rsidRPr="00B82745" w:rsidRDefault="002F18ED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2F18ED" w:rsidRDefault="002F18ED">
      <w:r>
        <w:separator/>
      </w:r>
    </w:p>
  </w:footnote>
  <w:footnote w:type="continuationSeparator" w:id="0">
    <w:p w14:paraId="0FB549A5" w14:textId="77777777" w:rsidR="002F18ED" w:rsidRDefault="002F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22E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64176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0EB1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4A70"/>
    <w:rsid w:val="002A5343"/>
    <w:rsid w:val="002A61A5"/>
    <w:rsid w:val="002A636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18ED"/>
    <w:rsid w:val="002F210F"/>
    <w:rsid w:val="002F329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76D81"/>
    <w:rsid w:val="00386074"/>
    <w:rsid w:val="00386A02"/>
    <w:rsid w:val="003921D8"/>
    <w:rsid w:val="00392D7B"/>
    <w:rsid w:val="0039758C"/>
    <w:rsid w:val="003A6170"/>
    <w:rsid w:val="003A7F17"/>
    <w:rsid w:val="003B2193"/>
    <w:rsid w:val="003B4FA5"/>
    <w:rsid w:val="003C3A5E"/>
    <w:rsid w:val="003C3B7C"/>
    <w:rsid w:val="003D17A2"/>
    <w:rsid w:val="003D30E8"/>
    <w:rsid w:val="003D3BDD"/>
    <w:rsid w:val="003D565C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115B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94C6E"/>
    <w:rsid w:val="004A27CD"/>
    <w:rsid w:val="004A3550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1D85"/>
    <w:rsid w:val="005049F6"/>
    <w:rsid w:val="00510A8E"/>
    <w:rsid w:val="00515D9C"/>
    <w:rsid w:val="00517FDB"/>
    <w:rsid w:val="005253F4"/>
    <w:rsid w:val="00527ECB"/>
    <w:rsid w:val="00530FB8"/>
    <w:rsid w:val="00531FBD"/>
    <w:rsid w:val="0053366A"/>
    <w:rsid w:val="00534FFD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2733"/>
    <w:rsid w:val="00595A52"/>
    <w:rsid w:val="005A1603"/>
    <w:rsid w:val="005A1EB8"/>
    <w:rsid w:val="005A455C"/>
    <w:rsid w:val="005A5F40"/>
    <w:rsid w:val="005A674E"/>
    <w:rsid w:val="005B3C9C"/>
    <w:rsid w:val="005B4638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1323"/>
    <w:rsid w:val="005F28BB"/>
    <w:rsid w:val="005F3E08"/>
    <w:rsid w:val="005F788A"/>
    <w:rsid w:val="006017F9"/>
    <w:rsid w:val="006056EF"/>
    <w:rsid w:val="00605942"/>
    <w:rsid w:val="00611679"/>
    <w:rsid w:val="006128C7"/>
    <w:rsid w:val="00612DF8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C1B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7F9"/>
    <w:rsid w:val="006D0CEC"/>
    <w:rsid w:val="006D13B7"/>
    <w:rsid w:val="006D3ACE"/>
    <w:rsid w:val="006D7A5D"/>
    <w:rsid w:val="006E2924"/>
    <w:rsid w:val="006E4369"/>
    <w:rsid w:val="006F01B0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5ABA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301C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61DF"/>
    <w:rsid w:val="00877493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3AF6"/>
    <w:rsid w:val="009850FB"/>
    <w:rsid w:val="00985A10"/>
    <w:rsid w:val="009863C1"/>
    <w:rsid w:val="00995CD2"/>
    <w:rsid w:val="00996946"/>
    <w:rsid w:val="009A1733"/>
    <w:rsid w:val="009B523B"/>
    <w:rsid w:val="009B752B"/>
    <w:rsid w:val="009C48D5"/>
    <w:rsid w:val="009D1410"/>
    <w:rsid w:val="009D25FE"/>
    <w:rsid w:val="009D7E91"/>
    <w:rsid w:val="009E2194"/>
    <w:rsid w:val="009E533E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6CC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E2601"/>
    <w:rsid w:val="00AF361D"/>
    <w:rsid w:val="00B00B96"/>
    <w:rsid w:val="00B02D3E"/>
    <w:rsid w:val="00B05723"/>
    <w:rsid w:val="00B069F9"/>
    <w:rsid w:val="00B10FC7"/>
    <w:rsid w:val="00B17016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29FA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1FA5"/>
    <w:rsid w:val="00CE5183"/>
    <w:rsid w:val="00CF10DD"/>
    <w:rsid w:val="00CF7C61"/>
    <w:rsid w:val="00D00358"/>
    <w:rsid w:val="00D10114"/>
    <w:rsid w:val="00D13E83"/>
    <w:rsid w:val="00D22310"/>
    <w:rsid w:val="00D272B5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3DC3"/>
    <w:rsid w:val="00D86ACD"/>
    <w:rsid w:val="00D87B22"/>
    <w:rsid w:val="00D91404"/>
    <w:rsid w:val="00D91E55"/>
    <w:rsid w:val="00D937F4"/>
    <w:rsid w:val="00DA261F"/>
    <w:rsid w:val="00DA5701"/>
    <w:rsid w:val="00DB4D6B"/>
    <w:rsid w:val="00DC2302"/>
    <w:rsid w:val="00DE50C1"/>
    <w:rsid w:val="00DE5A44"/>
    <w:rsid w:val="00DE71C1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470AC"/>
    <w:rsid w:val="00E54E30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28DB"/>
    <w:rsid w:val="00E9626F"/>
    <w:rsid w:val="00EA0753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09B3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5D15"/>
    <w:rsid w:val="00F17525"/>
    <w:rsid w:val="00F17798"/>
    <w:rsid w:val="00F23E72"/>
    <w:rsid w:val="00F24917"/>
    <w:rsid w:val="00F30890"/>
    <w:rsid w:val="00F30D40"/>
    <w:rsid w:val="00F410DF"/>
    <w:rsid w:val="00F437CE"/>
    <w:rsid w:val="00F4479E"/>
    <w:rsid w:val="00F52598"/>
    <w:rsid w:val="00F5522D"/>
    <w:rsid w:val="00F56005"/>
    <w:rsid w:val="00F57AF6"/>
    <w:rsid w:val="00F67FBD"/>
    <w:rsid w:val="00F70259"/>
    <w:rsid w:val="00F72823"/>
    <w:rsid w:val="00F745E0"/>
    <w:rsid w:val="00F8225E"/>
    <w:rsid w:val="00F86418"/>
    <w:rsid w:val="00F865E6"/>
    <w:rsid w:val="00F91534"/>
    <w:rsid w:val="00F9279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F6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1E01-CDCE-4851-AA1D-079B474D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2391</TotalTime>
  <Pages>35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258</cp:revision>
  <cp:lastPrinted>2020-02-17T12:00:00Z</cp:lastPrinted>
  <dcterms:created xsi:type="dcterms:W3CDTF">2018-11-09T13:07:00Z</dcterms:created>
  <dcterms:modified xsi:type="dcterms:W3CDTF">2022-06-17T07:43:00Z</dcterms:modified>
</cp:coreProperties>
</file>