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E1" w:rsidRDefault="000A7EE1" w:rsidP="00BC6DBF">
      <w:pPr>
        <w:spacing w:after="0" w:line="240" w:lineRule="auto"/>
        <w:contextualSpacing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0A7EE1" w:rsidRDefault="00673738" w:rsidP="00673738">
      <w:pPr>
        <w:spacing w:after="0" w:line="240" w:lineRule="auto"/>
        <w:contextualSpacing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128B56">
            <wp:extent cx="5334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B7E" w:rsidRPr="00F57B7E" w:rsidRDefault="00F57B7E" w:rsidP="00F57B7E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F57B7E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F57B7E" w:rsidRPr="00F57B7E" w:rsidRDefault="00F57B7E" w:rsidP="00F57B7E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F57B7E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F57B7E" w:rsidRPr="00F57B7E" w:rsidRDefault="00F57B7E" w:rsidP="00F57B7E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F57B7E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F57B7E" w:rsidRPr="00F57B7E" w:rsidRDefault="00F57B7E" w:rsidP="00F57B7E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B7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F57B7E" w:rsidRPr="00F57B7E" w:rsidRDefault="00F57B7E" w:rsidP="00F57B7E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B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F57B7E" w:rsidRPr="00F57B7E" w:rsidRDefault="00F57B7E" w:rsidP="00F57B7E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7E" w:rsidRPr="00F57B7E" w:rsidRDefault="00F57B7E" w:rsidP="00F57B7E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 w:rsidRPr="00F57B7E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</w:t>
      </w:r>
      <w:bookmarkStart w:id="0" w:name="_GoBack"/>
      <w:bookmarkEnd w:id="0"/>
      <w:r w:rsidRPr="00F57B7E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ние</w:t>
      </w:r>
    </w:p>
    <w:p w:rsidR="00F57B7E" w:rsidRPr="00F57B7E" w:rsidRDefault="00F57B7E" w:rsidP="00F57B7E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F57B7E" w:rsidRPr="00F57B7E" w:rsidTr="002117E2">
        <w:tc>
          <w:tcPr>
            <w:tcW w:w="3115" w:type="dxa"/>
            <w:vAlign w:val="center"/>
            <w:hideMark/>
          </w:tcPr>
          <w:p w:rsidR="00F57B7E" w:rsidRPr="00F57B7E" w:rsidRDefault="00FD008C" w:rsidP="00466AD5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27.11</w:t>
            </w:r>
            <w:r w:rsidR="0018598B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.201</w:t>
            </w:r>
            <w:r w:rsidR="00466AD5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115" w:type="dxa"/>
            <w:vAlign w:val="center"/>
            <w:hideMark/>
          </w:tcPr>
          <w:p w:rsidR="00F57B7E" w:rsidRPr="00F57B7E" w:rsidRDefault="00F57B7E" w:rsidP="00FD008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№ </w:t>
            </w:r>
            <w:r w:rsidR="00FD008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398</w:t>
            </w:r>
          </w:p>
        </w:tc>
        <w:tc>
          <w:tcPr>
            <w:tcW w:w="3376" w:type="dxa"/>
            <w:vAlign w:val="center"/>
            <w:hideMark/>
          </w:tcPr>
          <w:p w:rsidR="00F57B7E" w:rsidRPr="00F57B7E" w:rsidRDefault="00F57B7E" w:rsidP="00F57B7E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7B7E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Pr="00F57B7E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F57B7E" w:rsidRPr="00F57B7E" w:rsidRDefault="00F57B7E" w:rsidP="00F57B7E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57B7E" w:rsidRPr="00F57B7E" w:rsidTr="002117E2">
        <w:trPr>
          <w:trHeight w:val="1166"/>
        </w:trPr>
        <w:tc>
          <w:tcPr>
            <w:tcW w:w="4644" w:type="dxa"/>
          </w:tcPr>
          <w:p w:rsidR="00F57B7E" w:rsidRPr="00F57B7E" w:rsidRDefault="00F7084B" w:rsidP="002B6ED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08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 утверждении Порядка формирования перечня налоговых расходов Каменоломненского городского поселения и оценки налоговых расходов Каменоломненского городского поселения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0AB" w:rsidRPr="005940AB" w:rsidRDefault="00F7084B" w:rsidP="009F5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8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174.3 Бюджетного кодекса РФ, </w:t>
      </w:r>
      <w:r w:rsidR="000A7EE1" w:rsidRPr="000A7EE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руководствуясь Уставом муниципального образования «Каменоломненского городского поселения»</w:t>
      </w:r>
      <w:r w:rsidR="009F51F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940AB" w:rsidRPr="005940AB" w:rsidRDefault="005940AB" w:rsidP="005940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0AB" w:rsidRPr="005940AB" w:rsidRDefault="005940AB" w:rsidP="00594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0A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940AB" w:rsidRPr="005940AB" w:rsidRDefault="005940AB" w:rsidP="005940A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7084B" w:rsidRPr="00F7084B" w:rsidRDefault="005940AB" w:rsidP="00F7084B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0A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7084B" w:rsidRPr="00F7084B">
        <w:rPr>
          <w:rFonts w:ascii="Times New Roman" w:eastAsia="Times New Roman" w:hAnsi="Times New Roman"/>
          <w:sz w:val="28"/>
          <w:szCs w:val="28"/>
          <w:lang w:eastAsia="ru-RU"/>
        </w:rPr>
        <w:t> Утвердить прилагаемый Порядок формирования перечня налоговых расходов Каменоломненского городского поселения и оценки налоговых расходов Каменоломненского городского поселения согласно приложению к настоящему постановлению.</w:t>
      </w:r>
    </w:p>
    <w:p w:rsidR="00F7084B" w:rsidRPr="00F7084B" w:rsidRDefault="00F7084B" w:rsidP="00F708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84B">
        <w:rPr>
          <w:rFonts w:ascii="Times New Roman" w:eastAsia="Times New Roman" w:hAnsi="Times New Roman"/>
          <w:sz w:val="28"/>
          <w:szCs w:val="28"/>
          <w:lang w:eastAsia="ru-RU"/>
        </w:rPr>
        <w:t>2. Администрации Каменоломненского городского поселения обеспечить утверждение методик оценки эффективности налоговых расходов Каменоломненского городского поселения.</w:t>
      </w:r>
    </w:p>
    <w:p w:rsidR="00F7084B" w:rsidRDefault="00F7084B" w:rsidP="00F708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84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Администрации Каменоломненского городского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20.04.2011</w:t>
      </w:r>
      <w:r w:rsidRPr="00F7084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F7084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проведения оценки эффективности предоставляемых (планируемых к предоставлению) налоговых льгот и ставок налогов, установленных Собранием депутатов Каменоломненского городского поселения» признать утратившим силу.</w:t>
      </w:r>
    </w:p>
    <w:p w:rsidR="00FD008C" w:rsidRDefault="00FD008C" w:rsidP="00F708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8C" w:rsidRDefault="00FD008C" w:rsidP="00F708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8C" w:rsidRDefault="00FD008C" w:rsidP="00F708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8C" w:rsidRPr="00F7084B" w:rsidRDefault="00FD008C" w:rsidP="00F708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0AB" w:rsidRPr="005940AB" w:rsidRDefault="00F7084B" w:rsidP="00F708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DB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</w:t>
      </w:r>
      <w:r w:rsidR="00466A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0AB" w:rsidRPr="005940A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подписания.</w:t>
      </w:r>
    </w:p>
    <w:p w:rsidR="005940AB" w:rsidRPr="005940AB" w:rsidRDefault="00466AD5" w:rsidP="00BC6D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 w:rsidR="005940AB" w:rsidRPr="005940A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 </w:t>
      </w:r>
      <w:proofErr w:type="gramStart"/>
      <w:r w:rsidR="001E0A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="001E0A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ис</w:t>
      </w:r>
      <w:r w:rsidR="00EF779A" w:rsidRPr="00EF77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полнением настоящего постановления возложить на начальника  службы экономики и финансов О. Г. Калмыкову</w:t>
      </w:r>
      <w:r w:rsidR="005940AB" w:rsidRPr="005940A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702E1C" w:rsidRDefault="00702E1C" w:rsidP="00D55F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466AD5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</w:t>
      </w:r>
      <w:r w:rsidR="00BD2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Симисенко  </w:t>
      </w:r>
    </w:p>
    <w:p w:rsidR="000A7EE1" w:rsidRDefault="000A7EE1" w:rsidP="00466A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A7EE1" w:rsidRDefault="000A7EE1" w:rsidP="00466A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A7EE1" w:rsidRDefault="000A7EE1" w:rsidP="00466A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66AD5" w:rsidRPr="00466AD5" w:rsidRDefault="00466AD5" w:rsidP="00466A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6AD5">
        <w:rPr>
          <w:rFonts w:ascii="Times New Roman" w:eastAsia="Times New Roman" w:hAnsi="Times New Roman"/>
          <w:sz w:val="28"/>
          <w:szCs w:val="28"/>
        </w:rPr>
        <w:t xml:space="preserve">Постановление вносит </w:t>
      </w:r>
    </w:p>
    <w:p w:rsidR="000901FF" w:rsidRDefault="00466AD5" w:rsidP="00466AD5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AD5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- экономис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02E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49790F" w:rsidRPr="0049790F" w:rsidRDefault="00B3764B" w:rsidP="00BC6DBF">
      <w:pPr>
        <w:keepNext/>
        <w:keepLines/>
        <w:pageBreakBefore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49790F" w:rsidRPr="0049790F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49790F" w:rsidRPr="0049790F" w:rsidRDefault="0049790F" w:rsidP="0049790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0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49790F" w:rsidRPr="0049790F" w:rsidRDefault="0049790F" w:rsidP="0049790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0F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49790F" w:rsidRPr="0049790F" w:rsidRDefault="0049790F" w:rsidP="0049790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0F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 поселения</w:t>
      </w:r>
    </w:p>
    <w:p w:rsidR="0049790F" w:rsidRPr="0049790F" w:rsidRDefault="00466AD5" w:rsidP="0049790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9790F" w:rsidRPr="0049790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E35">
        <w:rPr>
          <w:rFonts w:ascii="Times New Roman" w:eastAsia="Times New Roman" w:hAnsi="Times New Roman"/>
          <w:sz w:val="28"/>
          <w:szCs w:val="28"/>
          <w:lang w:eastAsia="ru-RU"/>
        </w:rPr>
        <w:t>27.11.</w:t>
      </w:r>
      <w:r w:rsidR="00970FD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9790F" w:rsidRPr="00497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90F" w:rsidRPr="0049790F"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2116"/>
      </w:r>
      <w:r w:rsidR="0049790F" w:rsidRPr="00497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E35">
        <w:rPr>
          <w:rFonts w:ascii="Times New Roman" w:eastAsia="Times New Roman" w:hAnsi="Times New Roman"/>
          <w:sz w:val="28"/>
          <w:szCs w:val="28"/>
          <w:lang w:eastAsia="ru-RU"/>
        </w:rPr>
        <w:t>398</w:t>
      </w:r>
    </w:p>
    <w:p w:rsidR="00BC6DBF" w:rsidRPr="00BC6DBF" w:rsidRDefault="00BC6DBF" w:rsidP="00BC6D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br/>
        <w:t>формирования перечня налоговых расходов Каменоломненского городского поселения и оценки налоговых расходов Каменоломненского городского поселения</w:t>
      </w:r>
    </w:p>
    <w:p w:rsidR="00BC6DBF" w:rsidRPr="00BC6DBF" w:rsidRDefault="00BC6DBF" w:rsidP="00BC6D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1.1. Настоящий Порядок определяет порядок формирования перечня налоговых расходов Каменоломненского городского поселения и оценки налоговых расходов Каменоломненского городского поселения (далее - налоговые расходы).</w:t>
      </w:r>
    </w:p>
    <w:p w:rsidR="00BC6DBF" w:rsidRPr="00BC6DBF" w:rsidRDefault="00BC6DBF" w:rsidP="00BC6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1.2. Понятия, используемые в настоящем Порядке, означают следующее:</w:t>
      </w:r>
    </w:p>
    <w:p w:rsidR="00BC6DBF" w:rsidRPr="00BC6DBF" w:rsidRDefault="00BC6DBF" w:rsidP="00BC6D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куратор налогового расхода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0E1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</w:t>
      </w:r>
      <w:r w:rsidR="000A7EE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 муниципальной программы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полномочиями, установленными нормативными правовыми актами </w:t>
      </w:r>
      <w:r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за достижение соответствующих налоговому расходу целей муниципальной программы </w:t>
      </w:r>
      <w:r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и (или) целей социально-экономического развития </w:t>
      </w:r>
      <w:r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не относящихся к муниципальным программам </w:t>
      </w:r>
      <w:r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поселения;</w:t>
      </w:r>
      <w:proofErr w:type="gramEnd"/>
    </w:p>
    <w:p w:rsidR="00BC6DBF" w:rsidRPr="00BC6DBF" w:rsidRDefault="00BC6DBF" w:rsidP="00BC6D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нормативные характеристики налоговых расходов </w:t>
      </w:r>
      <w:r w:rsidR="00993DE5" w:rsidRPr="00993D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сведения о положениях нормативных правовых актов </w:t>
      </w:r>
      <w:r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которыми предусматриваются налоговые льготы, освобождения и иные преференции по налогам, сборам,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0A7EE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C6DBF" w:rsidRPr="00BC6DBF" w:rsidRDefault="00BC6DBF" w:rsidP="00BC51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налоговых расходов </w:t>
      </w:r>
      <w:r w:rsidRPr="00885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комплекс мероприятий по оценке объемов налоговых расходов </w:t>
      </w:r>
      <w:r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обусловленных льготами, предоставленными плательщикам, а также по оценке эффективности налоговых расходов </w:t>
      </w:r>
      <w:r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поселения;</w:t>
      </w:r>
    </w:p>
    <w:p w:rsidR="00BC6DBF" w:rsidRPr="00BC6DBF" w:rsidRDefault="00BC6DBF" w:rsidP="00BC5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объемов налоговых расходов </w:t>
      </w:r>
      <w:r w:rsidR="00BC51F8" w:rsidRPr="00885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определение объемов выпадающих доходов бюджета </w:t>
      </w:r>
      <w:r w:rsidR="00BC51F8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поселения, обусловленных льготами, предоставленными плательщикам;</w:t>
      </w:r>
    </w:p>
    <w:p w:rsidR="00BC6DBF" w:rsidRPr="00BC6DBF" w:rsidRDefault="00BC6DBF" w:rsidP="00BC5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эффективности налоговых расходов </w:t>
      </w:r>
      <w:r w:rsidR="00BC51F8" w:rsidRPr="00885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комплекс мероприятий, позволяющих сделать вывод 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целесообразности и результативности предоставления плательщикам льгот исходя из целевых характеристик налоговых расходов </w:t>
      </w:r>
      <w:r w:rsidR="00BC51F8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поселения;</w:t>
      </w:r>
    </w:p>
    <w:p w:rsidR="00BC6DBF" w:rsidRPr="00BC6DBF" w:rsidRDefault="00BC6DBF" w:rsidP="00BC5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паспорт налогового расхода </w:t>
      </w:r>
      <w:r w:rsidR="00BC51F8" w:rsidRPr="00885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 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BC6DBF" w:rsidRPr="00BC6DBF" w:rsidRDefault="00BC6DBF" w:rsidP="00BC5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налоговых расходов </w:t>
      </w:r>
      <w:r w:rsidR="000D37FB" w:rsidRPr="00885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документ, содержащий сведения о распределении налоговых расходов поселения в соответствии с целями муниципальных программ </w:t>
      </w:r>
      <w:r w:rsidR="000D37FB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структурных элементов муниципальных программ  </w:t>
      </w:r>
      <w:r w:rsidR="000D37FB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 поселения и (или) целями социально-экономического развития </w:t>
      </w:r>
      <w:r w:rsidR="000D37FB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не относящимися к муниципальным программам </w:t>
      </w:r>
      <w:r w:rsidR="000D37FB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поселения, а также о кураторах налоговых расходов;</w:t>
      </w:r>
      <w:proofErr w:type="gramEnd"/>
    </w:p>
    <w:p w:rsidR="00BC6DBF" w:rsidRPr="00BC6DBF" w:rsidRDefault="00BC6DBF" w:rsidP="000D3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плательщики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 - плательщики налогов;</w:t>
      </w:r>
    </w:p>
    <w:p w:rsidR="00BC6DBF" w:rsidRPr="00BC6DBF" w:rsidRDefault="00BC6DBF" w:rsidP="000D3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социальные налоговые расходы </w:t>
      </w:r>
      <w:r w:rsidR="000D37FB" w:rsidRPr="00885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целевая категория налоговых расходов </w:t>
      </w:r>
      <w:r w:rsidR="000D37FB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обусловленных необходимостью обеспечения социальной защиты (поддержки) населения; </w:t>
      </w:r>
    </w:p>
    <w:p w:rsidR="00BC6DBF" w:rsidRPr="00BC6DBF" w:rsidRDefault="00BC6DBF" w:rsidP="002A1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стимулирующие налоговые расходы </w:t>
      </w:r>
      <w:r w:rsidR="002A1092" w:rsidRPr="00885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2A1092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поселения;</w:t>
      </w:r>
    </w:p>
    <w:p w:rsidR="00BC6DBF" w:rsidRPr="00BC6DBF" w:rsidRDefault="00BC6DBF" w:rsidP="002A10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технические налоговые расходы </w:t>
      </w:r>
      <w:r w:rsidR="002A1092" w:rsidRPr="00885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1C3849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поселения; </w:t>
      </w:r>
    </w:p>
    <w:p w:rsidR="00BC6DBF" w:rsidRPr="00BC6DBF" w:rsidRDefault="00BC6DBF" w:rsidP="001C3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фискальные характеристики налоговых расходов </w:t>
      </w:r>
      <w:r w:rsidR="001C3849" w:rsidRPr="00885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</w:t>
      </w:r>
      <w:r w:rsidR="001C3849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поселения;</w:t>
      </w:r>
    </w:p>
    <w:p w:rsidR="00BC6DBF" w:rsidRPr="00BC6DBF" w:rsidRDefault="00BC6DBF" w:rsidP="001C3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целевые характеристики налоговых расходов </w:t>
      </w:r>
      <w:r w:rsidR="0088509C" w:rsidRPr="00885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поселения.</w:t>
      </w:r>
    </w:p>
    <w:p w:rsidR="00BC6DBF" w:rsidRPr="00BC6DBF" w:rsidRDefault="00BC6DBF" w:rsidP="00BC5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1.3. Отнесение налоговых расходов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к муниципальным программам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осуществляется исходя из целей муниципальных программ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структурных элементов муниципальных программ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и (или)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целей социально-экономического развития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не относящихся к муниципальным программам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поселения.</w:t>
      </w:r>
    </w:p>
    <w:p w:rsidR="00BC6DBF" w:rsidRPr="00BC6DBF" w:rsidRDefault="00BC6DBF" w:rsidP="00BC5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1.4. В целях оценки налоговых расходов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служба экономики и финансов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поселения:</w:t>
      </w:r>
    </w:p>
    <w:p w:rsidR="00BC6DBF" w:rsidRPr="00BC6DBF" w:rsidRDefault="00BC6DBF" w:rsidP="00BC5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а) формирует перечень налоговых расходов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содержащий информацию, предусмотренную </w:t>
      </w:r>
      <w:hyperlink w:anchor="P133" w:history="1">
        <w:r w:rsidRPr="00BC6DBF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</w:t>
        </w:r>
      </w:hyperlink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настоящему Порядку;</w:t>
      </w:r>
    </w:p>
    <w:p w:rsidR="00BC6DBF" w:rsidRPr="00BC6DBF" w:rsidRDefault="00BC6DBF" w:rsidP="00885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б) обеспечивает сбор и формирование информации о нормативных, целевых и фискальных характеристиках налоговых расходов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необходимой для проведения их оценки, в том числе формирует оценку объемов налоговых расходов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за отчетный финансовый год, а также оценку объемов налоговых расходов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на текущий финансовый год, очередной финансовый год и плановый период;</w:t>
      </w:r>
      <w:proofErr w:type="gramEnd"/>
    </w:p>
    <w:p w:rsidR="00BC6DBF" w:rsidRPr="00BC6DBF" w:rsidRDefault="00BC6DBF" w:rsidP="00885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в) осуществляет обобщение результатов оценки эффективности налоговых расходов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поселения, проводимой кураторами налоговых расходов;</w:t>
      </w:r>
    </w:p>
    <w:p w:rsidR="00BC6DBF" w:rsidRPr="00BC6DBF" w:rsidRDefault="00BC6DBF" w:rsidP="00885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1.5. В целях оценки налоговых расходов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кураторы налоговых расходов:</w:t>
      </w:r>
    </w:p>
    <w:p w:rsidR="00BC6DBF" w:rsidRPr="00BC6DBF" w:rsidRDefault="00BC6DBF" w:rsidP="00885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 паспорта налоговых расходов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содержащие информацию, предусмотренную </w:t>
      </w:r>
      <w:hyperlink w:anchor="P133" w:history="1">
        <w:r w:rsidRPr="00BC6DBF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</w:t>
        </w:r>
      </w:hyperlink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 Порядку;</w:t>
      </w:r>
    </w:p>
    <w:p w:rsidR="00BC6DBF" w:rsidRDefault="00BC6DBF" w:rsidP="00885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 оценку эффективности налоговых расходов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поселения.</w:t>
      </w:r>
    </w:p>
    <w:p w:rsidR="0088509C" w:rsidRPr="00BC6DBF" w:rsidRDefault="0088509C" w:rsidP="00885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DBF" w:rsidRDefault="00BC6DBF" w:rsidP="0088509C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C6DBF">
        <w:rPr>
          <w:rFonts w:ascii="Times New Roman" w:eastAsia="Times New Roman" w:hAnsi="Times New Roman"/>
          <w:sz w:val="28"/>
          <w:szCs w:val="28"/>
          <w:lang w:val="x-none" w:eastAsia="x-none"/>
        </w:rPr>
        <w:t>II.</w:t>
      </w:r>
      <w:r w:rsidRPr="00BC6DBF">
        <w:rPr>
          <w:rFonts w:ascii="Times New Roman" w:eastAsia="Times New Roman" w:hAnsi="Times New Roman"/>
          <w:sz w:val="28"/>
          <w:szCs w:val="28"/>
          <w:lang w:eastAsia="x-none"/>
        </w:rPr>
        <w:t xml:space="preserve"> Порядок</w:t>
      </w:r>
      <w:r w:rsidRPr="00BC6DB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формирован</w:t>
      </w:r>
      <w:r w:rsidRPr="00BC6DBF">
        <w:rPr>
          <w:rFonts w:ascii="Times New Roman" w:eastAsia="Times New Roman" w:hAnsi="Times New Roman"/>
          <w:sz w:val="28"/>
          <w:szCs w:val="28"/>
          <w:lang w:eastAsia="x-none"/>
        </w:rPr>
        <w:t xml:space="preserve">ия </w:t>
      </w:r>
      <w:r w:rsidRPr="00BC6DBF">
        <w:rPr>
          <w:rFonts w:ascii="Times New Roman" w:eastAsia="Times New Roman" w:hAnsi="Times New Roman"/>
          <w:sz w:val="28"/>
          <w:szCs w:val="28"/>
          <w:lang w:val="x-none" w:eastAsia="x-none"/>
        </w:rPr>
        <w:t>перечня налоговых расходов</w:t>
      </w:r>
      <w:r w:rsidRPr="00BC6DB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8509C" w:rsidRPr="0088509C">
        <w:rPr>
          <w:rFonts w:ascii="Times New Roman" w:eastAsia="Times New Roman" w:hAnsi="Times New Roman"/>
          <w:sz w:val="28"/>
          <w:szCs w:val="28"/>
          <w:lang w:eastAsia="x-none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x-none"/>
        </w:rPr>
        <w:t>городского поселения</w:t>
      </w:r>
    </w:p>
    <w:p w:rsidR="004F16A9" w:rsidRPr="00BC6DBF" w:rsidRDefault="004F16A9" w:rsidP="0088509C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2.1. Проект перечня налоговых расходов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на очередной финансовый год и плановый период  формируется </w:t>
      </w:r>
      <w:r w:rsidR="004F16A9">
        <w:rPr>
          <w:rFonts w:ascii="Times New Roman" w:eastAsia="Times New Roman" w:hAnsi="Times New Roman"/>
          <w:sz w:val="28"/>
          <w:szCs w:val="28"/>
          <w:lang w:eastAsia="ru-RU"/>
        </w:rPr>
        <w:t>службой экономики и финансов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- до 1 мая и направляется на согласование ответственным исполнителям муниципальных программ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поселения, которые предлагается определить в качестве кураторов налоговых расходов.</w:t>
      </w:r>
    </w:p>
    <w:p w:rsidR="00BC6DBF" w:rsidRPr="00BC6DBF" w:rsidRDefault="00BC6DBF" w:rsidP="004F1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2.2.  </w:t>
      </w: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Кураторы налоговых расходов до 20 мая рассматривают проект перечня налоговых расходов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на предмет предлагаемого распределения налоговых расходов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в соответствии с целями </w:t>
      </w:r>
      <w:r w:rsidR="004F16A9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структурных элементов муниципальных программ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и (или) целями социально-экономического развития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не относящимися к муниципальным программам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поселения.</w:t>
      </w:r>
      <w:proofErr w:type="gramEnd"/>
    </w:p>
    <w:p w:rsidR="00BC6DBF" w:rsidRPr="00BC6DBF" w:rsidRDefault="00BC6DBF" w:rsidP="004F1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, структурные элементы муниципальных программ </w:t>
      </w:r>
      <w:r w:rsidR="004F16A9" w:rsidRPr="004F16A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 поселения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случаев изменения полномочий органов и организаций,</w:t>
      </w:r>
      <w:r w:rsidR="00BA551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определенных в качестве кураторов налоговых расходов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2.3. Перечень налоговых расходов </w:t>
      </w:r>
      <w:r w:rsidR="00B07455" w:rsidRPr="00B0745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размещается на </w:t>
      </w:r>
      <w:hyperlink r:id="rId9" w:tgtFrame="_blank" w:history="1">
        <w:r w:rsidRPr="00BC6DBF">
          <w:rPr>
            <w:rFonts w:ascii="Times New Roman" w:eastAsia="Times New Roman" w:hAnsi="Times New Roman"/>
            <w:sz w:val="28"/>
            <w:szCs w:val="28"/>
            <w:lang w:eastAsia="ru-RU"/>
          </w:rPr>
          <w:t>официальном сайте</w:t>
        </w:r>
      </w:hyperlink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45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B07455" w:rsidRPr="00B0745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поселения.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2.4. </w:t>
      </w: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внесения в текущем финансовом году изменений в перечень муниципальных программ </w:t>
      </w:r>
      <w:r w:rsidR="00B07455" w:rsidRPr="00B0745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структурные элементы муниципальных программ </w:t>
      </w:r>
      <w:r w:rsidR="00B07455" w:rsidRPr="00B0745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 и (или) в случае изменения пол</w:t>
      </w:r>
      <w:r w:rsidR="008A4D16">
        <w:rPr>
          <w:rFonts w:ascii="Times New Roman" w:eastAsia="Times New Roman" w:hAnsi="Times New Roman"/>
          <w:sz w:val="28"/>
          <w:szCs w:val="28"/>
          <w:lang w:eastAsia="ru-RU"/>
        </w:rPr>
        <w:t>номочий кураторов налоговых расходов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связи с которыми возникает необходимость внесения изменений в перечень налоговых расходов, кураторы налоговых расходов не позднее 20 рабочих дней со дня внесения соответствующих изменений направляют в </w:t>
      </w:r>
      <w:r w:rsidR="008A4D16">
        <w:rPr>
          <w:rFonts w:ascii="Times New Roman" w:eastAsia="Times New Roman" w:hAnsi="Times New Roman"/>
          <w:sz w:val="28"/>
          <w:szCs w:val="28"/>
          <w:lang w:eastAsia="ru-RU"/>
        </w:rPr>
        <w:t>службу экономики</w:t>
      </w:r>
      <w:proofErr w:type="gramEnd"/>
      <w:r w:rsidR="008A4D16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финансов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8A4D16" w:rsidRPr="008A4D16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соответствующую информацию для уточнения перечня налоговых расходов </w:t>
      </w:r>
      <w:r w:rsidR="008A4D16" w:rsidRPr="008A4D16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поселения. </w:t>
      </w:r>
    </w:p>
    <w:p w:rsid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2.5. </w:t>
      </w: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налоговых расходов с внесенными в него изменениями формируется до 1 октября текущего финансового года (в случае уточнения структурных элементов муниципальных программ </w:t>
      </w:r>
      <w:r w:rsidR="008A4D16" w:rsidRPr="008A4D16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 в рамках формирования проекта решения о бюджете</w:t>
      </w:r>
      <w:hyperlink r:id="rId10" w:anchor="/document/5759555/entry/0" w:history="1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период) и до 15 декабря текущего финансового года (в случае уточнения структурных элементов муниципальных программ </w:t>
      </w:r>
      <w:r w:rsidR="008A4D16" w:rsidRPr="008A4D16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 в рамках рассмотрения и</w:t>
      </w:r>
      <w:proofErr w:type="gramEnd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утверждения проекта решения о бюджете на очередной финансовый год и плановый период).</w:t>
      </w:r>
    </w:p>
    <w:p w:rsidR="008A4D16" w:rsidRPr="00BC6DBF" w:rsidRDefault="008A4D16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DBF" w:rsidRPr="00BC6DBF" w:rsidRDefault="00BC6DBF" w:rsidP="004F1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III. Порядок оценки налоговых расходов </w:t>
      </w:r>
      <w:r w:rsidR="008A4D16" w:rsidRPr="008A4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поселения и обобщения результатов оценки эффективности </w:t>
      </w:r>
    </w:p>
    <w:p w:rsidR="00BC6DBF" w:rsidRDefault="00BC6DBF" w:rsidP="004F1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расходов </w:t>
      </w:r>
      <w:r w:rsidR="008A4D16" w:rsidRPr="008A4D16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</w:p>
    <w:p w:rsidR="008A4D16" w:rsidRPr="00BC6DBF" w:rsidRDefault="008A4D16" w:rsidP="004F1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3.1. Оценка эффективности налоговых расходов осуществляется кураторами налоговых расходов и включает: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а) оценку целесообразности налоговых расходов </w:t>
      </w:r>
      <w:r w:rsidR="008A4D16" w:rsidRPr="008A4D16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поселения;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б) оценку результативности налоговых расходов </w:t>
      </w:r>
      <w:r w:rsidR="008A4D16" w:rsidRPr="008A4D16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поселения.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3.2. Критериями целесообразности налоговых расходов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являются: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а) соответствие налоговых расходов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целям муниципальных программ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структурных элементов муниципальных программ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(или) целям социально-экономической политики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не относящимся к муниципальным программам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поселения;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б) востребованность плательщиками предоставленных льгот, </w:t>
      </w: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3.3. В случае несоответствия налоговых расходов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 хотя бы одному из критериев, указанных в </w:t>
      </w:r>
      <w:hyperlink r:id="rId11" w:anchor="/document/72220922/entry/1013" w:history="1">
        <w:r w:rsidRPr="00BC6DB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пункте 3.</w:t>
        </w:r>
      </w:hyperlink>
      <w:r w:rsidR="00DF0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настоящего раздела, куратору налогового расхода надлежит представить в </w:t>
      </w:r>
      <w:r w:rsidR="009E6205">
        <w:rPr>
          <w:rFonts w:ascii="Times New Roman" w:eastAsia="Times New Roman" w:hAnsi="Times New Roman"/>
          <w:sz w:val="28"/>
          <w:szCs w:val="28"/>
          <w:lang w:eastAsia="ru-RU"/>
        </w:rPr>
        <w:t>службу экономики и финансов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 предложения о сохранении (уточнении, отмене) льгот для плательщиков.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3.4. В качестве критерия результативности налогового расхода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определяется как минимум один показатель (индикатор) достижения целей муниципальной программы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(или) целей социально-экономического развития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не относящихся к муниципальным программам поселения, либо иной показатель (индикатор), на значение которого оказывают влияние налоговые расходы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(или) целей социально-экономического развития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не относящихся к муниципальным программам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3.5. Оценка результативности налоговых расходов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 включает оценку бюджетной эффективности налоговых расходов.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3.6. </w:t>
      </w: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проведения оценки бюджетной эффективности налоговых расходов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(или) целей социально-экономического  развития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не относящихся к муниципальным программам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поселения, а также оценка совокупного бюджетного эффекта (самоокупаемости) стимулирующих налоговых расходов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  <w:proofErr w:type="gramEnd"/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3.7. </w:t>
      </w: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включает сравнение объемов расходов бюджета поселения в случае применения альтернативных механизмов достижения целей муниципальной программы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(или) целей социально-экономического развития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не относящихся к муниципальным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программам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и объемов предоставленных льгот (расчет прироста показателя (индикатора) достижения целей муниципальной программы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(или) целей социально-экономического развития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поселения, не</w:t>
      </w:r>
      <w:proofErr w:type="gramEnd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относящихся к муниципальным программам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поселения, на 1 рубль налоговых расходов и на 1 рубль расходов бюджета поселения для достижения того же показателя (индикатора) в случае применения альтернативных механизмов).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качестве альтернативных механизмов достижения целей муниципальной программы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(или) целей социально-экономической политики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не относящихся к муниципальным программам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поселения, могут учитываться в том числе: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предоставление муниципальных гарантий </w:t>
      </w:r>
      <w:r w:rsidR="009E6205" w:rsidRPr="009E6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 по обязательствам плательщиков, имеющих право на льготы;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</w:r>
      <w:r w:rsidR="00A86A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6DBF" w:rsidRPr="00BC6DBF" w:rsidRDefault="00BC6DBF" w:rsidP="004F1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3.8. </w:t>
      </w: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оценки бюджетной эффективности стимулирующих налоговых расходов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обусловленных льготами, по налогу на имущество физических лиц и земельному налогу наряду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 сравнительным анализом, указанным в </w:t>
      </w:r>
      <w:hyperlink w:anchor="P84" w:history="1">
        <w:r w:rsidRPr="00BC6DBF">
          <w:rPr>
            <w:rFonts w:ascii="Times New Roman" w:eastAsia="Times New Roman" w:hAnsi="Times New Roman"/>
            <w:sz w:val="28"/>
            <w:szCs w:val="28"/>
            <w:lang w:eastAsia="ru-RU"/>
          </w:rPr>
          <w:t>пункте 3.</w:t>
        </w:r>
      </w:hyperlink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7 настоящего раздела, учитываются результаты оценки совокупного бюджетного эффекта (самоокупаемости) указанных налоговых расходов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w:anchor="P91" w:history="1">
        <w:r w:rsidRPr="00BC6DBF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3.</w:t>
        </w:r>
      </w:hyperlink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9 настоящего раздела.</w:t>
      </w:r>
      <w:proofErr w:type="gramEnd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и рассчитывается </w:t>
      </w:r>
      <w:r w:rsidR="00A86A2E">
        <w:rPr>
          <w:rFonts w:ascii="Times New Roman" w:eastAsia="Times New Roman" w:hAnsi="Times New Roman"/>
          <w:sz w:val="28"/>
          <w:szCs w:val="28"/>
          <w:lang w:eastAsia="ru-RU"/>
        </w:rPr>
        <w:t>службой экономики и финансов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поселения.</w:t>
      </w:r>
    </w:p>
    <w:p w:rsidR="00BC6DBF" w:rsidRPr="00BC6DBF" w:rsidRDefault="00BC6DBF" w:rsidP="004F1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определяется отдельно по каждому налоговому расходу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поселения. В случае</w:t>
      </w: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определяется в целом по указанной категории плательщиков.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3.9. Оценка совокупного бюджетного эффекта (самоокупаемости) стимулирующих налоговых расходов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(E) по следующей формуле: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6A9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AA2C8B" wp14:editId="197B9AC1">
            <wp:extent cx="2409190" cy="524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6A9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EC91D1" wp14:editId="4FA2BF24">
                <wp:extent cx="2409825" cy="523875"/>
                <wp:effectExtent l="0" t="0" r="0" b="9525"/>
                <wp:docPr id="5" name="Прямоугольник 5" descr="http://ivo.garant.ru/document/image?revision=782019&amp;document_id=72220922&amp;object_id=50154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9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ivo.garant.ru/document/image?revision=782019&amp;document_id=72220922&amp;object_id=50154715" style="width:189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i - порядковый номер года, имеющий значение от 1 до 5;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m</w:t>
      </w:r>
      <w:r w:rsidRPr="00BC6DB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 - количество плательщиков, воспользовавшихся льготой в i-м году;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j - порядковый номер плательщика, имеющий значение от 1 до m;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BC6DB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 - объем налогов, сборов, задекларированных для уплаты в бюджет поселения j-м плательщиком в i-м году.</w:t>
      </w:r>
    </w:p>
    <w:p w:rsidR="00BC6DBF" w:rsidRPr="00BC6DBF" w:rsidRDefault="00BC6DBF" w:rsidP="004F1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объема налогов, задекларированных для уплаты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бюджет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плательщиками, учитываются начисления по налогу на имущество физических лиц, земельному налогу, транспортному налогу.</w:t>
      </w:r>
    </w:p>
    <w:p w:rsidR="00BC6DBF" w:rsidRPr="00BC6DBF" w:rsidRDefault="00BC6DBF" w:rsidP="00A8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сборов, подлежащих уплате в бюджет 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поселения, оцениваются (прогнозируются) по данным кураторов налоговых расходов и </w:t>
      </w:r>
      <w:r w:rsidR="00A86A2E">
        <w:rPr>
          <w:rFonts w:ascii="Times New Roman" w:eastAsia="Times New Roman" w:hAnsi="Times New Roman"/>
          <w:sz w:val="28"/>
          <w:szCs w:val="28"/>
          <w:lang w:eastAsia="ru-RU"/>
        </w:rPr>
        <w:t>службой экономики и финансов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="000A7EE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A86A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BC6DB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 - базовый объем налогов, сборов, задекларированных для уплаты в бюджет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j-м плательщиком в базовом году;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g</w:t>
      </w:r>
      <w:r w:rsidRPr="00BC6DB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 - номинальный темп прироста доходов бюджета поселения в i-м году по отношению к базовому году.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r - расчетная стоимость среднесрочных рыночных заимствований поселения, принимаемая на уровне 7,5 процента.</w:t>
      </w:r>
    </w:p>
    <w:p w:rsidR="00BC6DBF" w:rsidRPr="00BC6DBF" w:rsidRDefault="00BC6DBF" w:rsidP="00A8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3.10. Базовый объем налогов, сборов, задекларированных для уплаты в</w:t>
      </w:r>
      <w:r w:rsid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бюджет поселения j-м плательщиком в базовом году (</w:t>
      </w:r>
      <w:proofErr w:type="spell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BC6DB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oj</w:t>
      </w:r>
      <w:proofErr w:type="spellEnd"/>
      <w:r w:rsidRPr="00BC6DB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6A9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8B951B" wp14:editId="52E3FC28">
                <wp:extent cx="276225" cy="266700"/>
                <wp:effectExtent l="0" t="0" r="0" b="0"/>
                <wp:docPr id="4" name="Прямоугольник 4" descr="http://ivo.garant.ru/document/image?revision=782019&amp;document_id=72220922&amp;object_id=50154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ivo.garant.ru/document/image?revision=782019&amp;document_id=72220922&amp;object_id=50154716" style="width:21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), рассчитывается по формуле: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6A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4D7216" wp14:editId="291E6A85">
            <wp:extent cx="1153160" cy="27051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DB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BC6DB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 - объем налогов, сборов, задекларированных для уплаты в бюджет поселения j-м плательщиком в базовом году;</w:t>
      </w:r>
    </w:p>
    <w:p w:rsidR="00BC6DBF" w:rsidRPr="00BC6DBF" w:rsidRDefault="00BC6DBF" w:rsidP="004F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L</w:t>
      </w:r>
      <w:r w:rsidRPr="00BC6DB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 - объем льгот, предоставленных j-</w:t>
      </w:r>
      <w:proofErr w:type="spell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плательщику в базовом году.</w:t>
      </w:r>
    </w:p>
    <w:p w:rsidR="00BC6DBF" w:rsidRPr="00BC6DBF" w:rsidRDefault="00BC6DBF" w:rsidP="00A8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BC6DBF" w:rsidRPr="00BC6DBF" w:rsidRDefault="00BC6DBF" w:rsidP="00A8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3.11. </w:t>
      </w:r>
      <w:proofErr w:type="gramStart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о вкладе налогового расхода в достижение целей муниципальной программы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  <w:r w:rsid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(или) целей социально-экономического развития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не относящихся к муниципальным программам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поселения, а также о наличии или об отсутствии более результативных (менее затратных для бюджета поселения) альтернативных</w:t>
      </w:r>
      <w:proofErr w:type="gramEnd"/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механизмов достижения целей муниципальной программы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 (или) целей социально-экономического развития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не относящихся к муниципальным программам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BC6DBF" w:rsidRPr="00BC6DBF" w:rsidRDefault="00BC6DBF" w:rsidP="00A8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налоговых расходов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поселения, результаты оценки эффективности налоговых расходов, рекомендации по результатам указанной оценки, о необходимости сохранения (уточнения, отмены) предоставленных плательщикам льгот, направляются кураторами налоговых расходов ежегодно, до 1 августа.</w:t>
      </w:r>
    </w:p>
    <w:p w:rsidR="00BC6DBF" w:rsidRPr="00BC6DBF" w:rsidRDefault="00BC6DBF" w:rsidP="00A8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3.12. </w:t>
      </w:r>
      <w:r w:rsidR="00A86A2E">
        <w:rPr>
          <w:rFonts w:ascii="Times New Roman" w:eastAsia="Times New Roman" w:hAnsi="Times New Roman"/>
          <w:sz w:val="28"/>
          <w:szCs w:val="28"/>
          <w:lang w:eastAsia="ru-RU"/>
        </w:rPr>
        <w:t>Служба экономики и финансов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обобщает результаты оценки налоговых расходов и предоставляет на рассмотрение главе Администрации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до 1 сентября.</w:t>
      </w:r>
    </w:p>
    <w:p w:rsidR="00BC6DBF" w:rsidRPr="00BC6DBF" w:rsidRDefault="00BC6DBF" w:rsidP="00A8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оценки налоговых расходов учитываются при формировании основных направлений бюджетной, налоговой политики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а также при проведении оценки эффективности реализации муниципальных программ </w:t>
      </w:r>
      <w:r w:rsidR="00A86A2E"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BC6DBF" w:rsidRPr="00BC6DBF" w:rsidRDefault="00BC6DBF" w:rsidP="00BC6DBF">
      <w:pPr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BC6DBF" w:rsidRPr="00BC6DBF" w:rsidSect="00BC6DBF">
          <w:footerReference w:type="default" r:id="rId14"/>
          <w:footerReference w:type="first" r:id="rId15"/>
          <w:pgSz w:w="11907" w:h="16160"/>
          <w:pgMar w:top="567" w:right="851" w:bottom="567" w:left="1418" w:header="709" w:footer="244" w:gutter="0"/>
          <w:cols w:space="720"/>
          <w:titlePg/>
          <w:docGrid w:linePitch="381"/>
        </w:sectPr>
      </w:pPr>
    </w:p>
    <w:p w:rsidR="00BC6DBF" w:rsidRPr="00BC6DBF" w:rsidRDefault="00093736" w:rsidP="00093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риложение 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№ 2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к  Порядку формирования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перечня налоговых расходов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093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городского 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и оценки налоговых расходов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093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городского </w:t>
      </w:r>
      <w:r w:rsidR="00BC6DBF"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</w:p>
    <w:p w:rsidR="00BC6DBF" w:rsidRPr="00BC6DBF" w:rsidRDefault="00BC6DBF" w:rsidP="00BC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Pr="00BC6DB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информации, включаемой в паспорт налогового расхода </w:t>
      </w:r>
    </w:p>
    <w:p w:rsidR="00BC6DBF" w:rsidRPr="00BC6DBF" w:rsidRDefault="00093736" w:rsidP="00BC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736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городского </w:t>
      </w:r>
      <w:r w:rsidR="00BC6DBF" w:rsidRPr="00BC6DB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BC6DBF" w:rsidRPr="00BC6DBF" w:rsidRDefault="00BC6DBF" w:rsidP="00BC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5220"/>
        <w:gridCol w:w="4110"/>
      </w:tblGrid>
      <w:tr w:rsidR="00BC6DBF" w:rsidRPr="00BC6DBF" w:rsidTr="00AA7505">
        <w:tc>
          <w:tcPr>
            <w:tcW w:w="5985" w:type="dxa"/>
            <w:gridSpan w:val="2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BC6DBF" w:rsidRPr="00BC6DBF" w:rsidTr="00AA7505">
        <w:tc>
          <w:tcPr>
            <w:tcW w:w="10095" w:type="dxa"/>
            <w:gridSpan w:val="3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I. Нормативные характеристики налогового расхода 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4110" w:type="dxa"/>
            <w:hideMark/>
          </w:tcPr>
          <w:p w:rsidR="00BC6DBF" w:rsidRPr="00BC6DBF" w:rsidRDefault="00BC6DBF" w:rsidP="00093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93736" w:rsidRPr="00093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налогам, сборам</w:t>
            </w:r>
          </w:p>
        </w:tc>
        <w:tc>
          <w:tcPr>
            <w:tcW w:w="4110" w:type="dxa"/>
            <w:hideMark/>
          </w:tcPr>
          <w:p w:rsidR="00BC6DBF" w:rsidRPr="00BC6DBF" w:rsidRDefault="00BC6DBF" w:rsidP="00093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93736" w:rsidRPr="00093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4110" w:type="dxa"/>
            <w:hideMark/>
          </w:tcPr>
          <w:p w:rsidR="00BC6DBF" w:rsidRPr="00BC6DBF" w:rsidRDefault="00BC6DBF" w:rsidP="00093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93736" w:rsidRPr="00093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BC6DBF" w:rsidRPr="00BC6DBF" w:rsidTr="00AA7505">
        <w:tc>
          <w:tcPr>
            <w:tcW w:w="10095" w:type="dxa"/>
            <w:gridSpan w:val="3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II. Целевые характеристики налогового расхода 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Целевая категория налоговых расходов  </w:t>
            </w:r>
            <w:r w:rsidR="00093736" w:rsidRPr="00093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куратор налогового расхода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предоставления налоговых льгот, освобождений и иных преференций 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муниципальных программ </w:t>
            </w:r>
            <w:r w:rsidR="00093736" w:rsidRPr="00093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поселения, наименования нормативных правовых актов, определяющих цели социально-экономического  развития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поселения, не относящиеся к муниципальным программам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4110" w:type="dxa"/>
            <w:hideMark/>
          </w:tcPr>
          <w:p w:rsidR="00BC6DBF" w:rsidRPr="00BC6DBF" w:rsidRDefault="00BC6DBF" w:rsidP="00B70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  <w:r w:rsid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данные куратора налогового расхода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структурных элементов муниципальных программ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(индикаторы) достижения целей муниципальных программ 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и (или) целей социально-экономического развития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поселения, не относящихся к муниципальным программам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поселения, в связи с предоставлением налоговых льгот, освобождений и иных преференций 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Значения показателей (индикаторов) достижения целей муниципальных программ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и (или) целей социально-экономического развития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поселения, не относящихся к муниципальным программам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поселения, в связи с предоставлением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налоговых льгот, освобождений и иных преференций 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куратор налогового расхода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и (или) целей социально-экономического развития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поселения, не относящихся к муниципальным программам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поселения, в связи с предоставлением налоговых льгот, освобождений и иных преференций 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BC6DBF" w:rsidRPr="00BC6DBF" w:rsidTr="00AA7505">
        <w:tc>
          <w:tcPr>
            <w:tcW w:w="10095" w:type="dxa"/>
            <w:gridSpan w:val="3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III. Фискальные характеристики налогового расхода 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Ростовской области за отчетный год и за год, предшествующий отчетному году (тыс. рублей)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администратор доходов бюджета поселения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110" w:type="dxa"/>
            <w:hideMark/>
          </w:tcPr>
          <w:p w:rsidR="00BC6DBF" w:rsidRPr="00BC6DBF" w:rsidRDefault="00B70B77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Служба экономики и финансов</w:t>
            </w:r>
            <w:r w:rsidR="00BC6DBF"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="00BC6DBF"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 (единиц)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администратор доходов бюджета поселения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2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Базовый объем налогов, сборов, задекларированный для уплаты в бюджет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 плательщиками налогов, имеющими право на налоговые льготы, освобождения и иные преференции, установленные  (тыс. рублей)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администратор доходов бюджета поселения</w:t>
            </w:r>
          </w:p>
        </w:tc>
      </w:tr>
      <w:tr w:rsidR="00BC6DBF" w:rsidRPr="00BC6DBF" w:rsidTr="00AA7505">
        <w:tc>
          <w:tcPr>
            <w:tcW w:w="765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20" w:type="dxa"/>
            <w:hideMark/>
          </w:tcPr>
          <w:p w:rsidR="00BC6DBF" w:rsidRPr="00BC6DBF" w:rsidRDefault="00BC6DBF" w:rsidP="00B70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налогов, сборов, задекларированный для уплаты в бюджет </w:t>
            </w:r>
            <w:r w:rsidR="00B70B77" w:rsidRPr="00B70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Каменоломненского городского </w:t>
            </w: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110" w:type="dxa"/>
            <w:hideMark/>
          </w:tcPr>
          <w:p w:rsidR="00BC6DBF" w:rsidRPr="00BC6DBF" w:rsidRDefault="00BC6DBF" w:rsidP="00BC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главный администратор доходов бюджета поселения</w:t>
            </w:r>
          </w:p>
        </w:tc>
      </w:tr>
    </w:tbl>
    <w:p w:rsidR="00BC6DBF" w:rsidRPr="00BC6DBF" w:rsidRDefault="00BC6DBF" w:rsidP="00BC6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DBF" w:rsidRPr="00BC6DBF" w:rsidRDefault="00BC6DBF" w:rsidP="00BC6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BC6DBF" w:rsidRPr="00BC6DBF" w:rsidRDefault="00BC6DBF" w:rsidP="00BC6D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BC6DBF" w:rsidRPr="00BC6DBF" w:rsidRDefault="00BC6DBF" w:rsidP="00BC6D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sectPr w:rsidR="00BC6DBF" w:rsidRPr="00BC6DBF" w:rsidSect="009470EB">
          <w:pgSz w:w="11907" w:h="16160"/>
          <w:pgMar w:top="709" w:right="851" w:bottom="1134" w:left="1304" w:header="709" w:footer="709" w:gutter="0"/>
          <w:cols w:space="720"/>
          <w:titlePg/>
        </w:sectPr>
      </w:pPr>
    </w:p>
    <w:p w:rsidR="00B70B77" w:rsidRPr="00BC6DBF" w:rsidRDefault="00B70B77" w:rsidP="00B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риложение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к  Порядку формирования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перечня налоговых расходов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093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и оценки налоговых расходов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0937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городского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</w:p>
    <w:p w:rsidR="00BC6DBF" w:rsidRPr="00BC6DBF" w:rsidRDefault="00BC6DBF" w:rsidP="00BC6DBF">
      <w:pPr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BC6DBF" w:rsidRPr="00BC6DBF" w:rsidRDefault="00BC6DBF" w:rsidP="00BC6DB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налоговых расходов </w:t>
      </w:r>
      <w:r w:rsidR="00B70B77" w:rsidRPr="00B70B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поселения, обусловленных налоговыми льготами, освобождениями</w:t>
      </w:r>
    </w:p>
    <w:p w:rsidR="00BC6DBF" w:rsidRPr="00BC6DBF" w:rsidRDefault="00BC6DBF" w:rsidP="00BC6DB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и иными преференциями по налогам, предусмотренными в качестве мер поддержки</w:t>
      </w:r>
    </w:p>
    <w:p w:rsidR="00BC6DBF" w:rsidRPr="00BC6DBF" w:rsidRDefault="00BC6DBF" w:rsidP="00BC6DB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целями муниципальных программ </w:t>
      </w:r>
      <w:r w:rsidR="00B70B77" w:rsidRPr="00B70B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Каменоломненского </w:t>
      </w:r>
      <w:r w:rsidRPr="00BC6DB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</w:p>
    <w:p w:rsidR="00BC6DBF" w:rsidRPr="00BC6DBF" w:rsidRDefault="00BC6DBF" w:rsidP="00BC6DB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559"/>
        <w:gridCol w:w="1984"/>
        <w:gridCol w:w="2127"/>
        <w:gridCol w:w="2126"/>
        <w:gridCol w:w="1134"/>
      </w:tblGrid>
      <w:tr w:rsidR="00BC6DBF" w:rsidRPr="00BC6DBF" w:rsidTr="00B70B77">
        <w:trPr>
          <w:trHeight w:val="3595"/>
        </w:trPr>
        <w:tc>
          <w:tcPr>
            <w:tcW w:w="567" w:type="dxa"/>
          </w:tcPr>
          <w:p w:rsidR="00BC6DBF" w:rsidRPr="00BC6DBF" w:rsidRDefault="00BC6DBF" w:rsidP="00BC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Краткое наименование</w:t>
            </w:r>
          </w:p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налогового расхода</w:t>
            </w:r>
          </w:p>
          <w:p w:rsidR="00BC6DBF" w:rsidRPr="00BC6DBF" w:rsidRDefault="00B70B77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B77">
              <w:rPr>
                <w:rFonts w:ascii="Times New Roman" w:hAnsi="Times New Roman"/>
                <w:bCs/>
                <w:sz w:val="28"/>
                <w:szCs w:val="28"/>
              </w:rPr>
              <w:t xml:space="preserve">Каменоломненского </w:t>
            </w:r>
            <w:r w:rsidR="00BC6DBF" w:rsidRPr="00BC6DBF">
              <w:rPr>
                <w:rFonts w:ascii="Times New Roman" w:hAnsi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1701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 xml:space="preserve">Полное наименование налогового расхода </w:t>
            </w:r>
            <w:r w:rsidR="00B70B77" w:rsidRPr="00B70B77">
              <w:rPr>
                <w:rFonts w:ascii="Times New Roman" w:hAnsi="Times New Roman"/>
                <w:bCs/>
                <w:sz w:val="28"/>
                <w:szCs w:val="28"/>
              </w:rPr>
              <w:t xml:space="preserve">Каменоломненского </w:t>
            </w: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1701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 xml:space="preserve">Реквизиты нормативного правового акта </w:t>
            </w:r>
            <w:r w:rsidR="00B70B77" w:rsidRPr="00B70B77">
              <w:rPr>
                <w:rFonts w:ascii="Times New Roman" w:hAnsi="Times New Roman"/>
                <w:bCs/>
                <w:sz w:val="28"/>
                <w:szCs w:val="28"/>
              </w:rPr>
              <w:t xml:space="preserve">Каменоломненского </w:t>
            </w: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городского поселения, устанавливающего налоговый расход</w:t>
            </w:r>
          </w:p>
        </w:tc>
        <w:tc>
          <w:tcPr>
            <w:tcW w:w="1843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 xml:space="preserve">Целевая категория налогового расхода </w:t>
            </w:r>
            <w:r w:rsidR="00B70B77" w:rsidRPr="00B70B77">
              <w:rPr>
                <w:rFonts w:ascii="Times New Roman" w:hAnsi="Times New Roman"/>
                <w:bCs/>
                <w:sz w:val="28"/>
                <w:szCs w:val="28"/>
              </w:rPr>
              <w:t xml:space="preserve">Каменоломненского </w:t>
            </w: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1984" w:type="dxa"/>
          </w:tcPr>
          <w:p w:rsidR="00BC6DBF" w:rsidRPr="00BC6DBF" w:rsidRDefault="00BC6DBF" w:rsidP="00BC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муниципальной программы </w:t>
            </w:r>
            <w:r w:rsidR="00B70B77" w:rsidRPr="00B70B77">
              <w:rPr>
                <w:rFonts w:ascii="Times New Roman" w:hAnsi="Times New Roman"/>
                <w:bCs/>
                <w:sz w:val="28"/>
                <w:szCs w:val="28"/>
              </w:rPr>
              <w:t xml:space="preserve">Каменоломненского </w:t>
            </w: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городского поселения, предусматривающей налоговые расходы</w:t>
            </w:r>
          </w:p>
        </w:tc>
        <w:tc>
          <w:tcPr>
            <w:tcW w:w="2127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подпрограммы муниципальной программы </w:t>
            </w:r>
          </w:p>
          <w:p w:rsidR="00BC6DBF" w:rsidRPr="00BC6DBF" w:rsidRDefault="00B70B77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B77">
              <w:rPr>
                <w:rFonts w:ascii="Times New Roman" w:hAnsi="Times New Roman"/>
                <w:bCs/>
                <w:sz w:val="28"/>
                <w:szCs w:val="28"/>
              </w:rPr>
              <w:t xml:space="preserve">Каменоломненского </w:t>
            </w:r>
            <w:r w:rsidR="00BC6DBF" w:rsidRPr="00BC6DBF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поселения, </w:t>
            </w:r>
            <w:proofErr w:type="gramStart"/>
            <w:r w:rsidR="00BC6DBF" w:rsidRPr="00BC6DBF">
              <w:rPr>
                <w:rFonts w:ascii="Times New Roman" w:hAnsi="Times New Roman"/>
                <w:bCs/>
                <w:sz w:val="28"/>
                <w:szCs w:val="28"/>
              </w:rPr>
              <w:t>предусматривающей</w:t>
            </w:r>
            <w:proofErr w:type="gramEnd"/>
            <w:r w:rsidR="00BC6DBF" w:rsidRPr="00BC6DBF">
              <w:rPr>
                <w:rFonts w:ascii="Times New Roman" w:hAnsi="Times New Roman"/>
                <w:bCs/>
                <w:sz w:val="28"/>
                <w:szCs w:val="28"/>
              </w:rPr>
              <w:t xml:space="preserve"> налоговые расходы</w:t>
            </w:r>
          </w:p>
        </w:tc>
        <w:tc>
          <w:tcPr>
            <w:tcW w:w="2126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структурного элемента подпрограммы  муниципальной программы </w:t>
            </w:r>
          </w:p>
          <w:p w:rsidR="00BC6DBF" w:rsidRPr="00BC6DBF" w:rsidRDefault="00B70B77" w:rsidP="00B70B7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B77">
              <w:rPr>
                <w:rFonts w:ascii="Times New Roman" w:hAnsi="Times New Roman"/>
                <w:bCs/>
                <w:sz w:val="28"/>
                <w:szCs w:val="28"/>
              </w:rPr>
              <w:t xml:space="preserve">Каменоломненского </w:t>
            </w:r>
            <w:r w:rsidR="00BC6DBF" w:rsidRPr="00BC6DBF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поселения, </w:t>
            </w:r>
            <w:proofErr w:type="gramStart"/>
            <w:r w:rsidR="00BC6DBF" w:rsidRPr="00BC6DBF">
              <w:rPr>
                <w:rFonts w:ascii="Times New Roman" w:hAnsi="Times New Roman"/>
                <w:bCs/>
                <w:sz w:val="28"/>
                <w:szCs w:val="28"/>
              </w:rPr>
              <w:t>предусматривающей</w:t>
            </w:r>
            <w:proofErr w:type="gramEnd"/>
            <w:r w:rsidR="00BC6DBF" w:rsidRPr="00BC6DBF">
              <w:rPr>
                <w:rFonts w:ascii="Times New Roman" w:hAnsi="Times New Roman"/>
                <w:bCs/>
                <w:sz w:val="28"/>
                <w:szCs w:val="28"/>
              </w:rPr>
              <w:t xml:space="preserve"> налоговые расходы</w:t>
            </w:r>
          </w:p>
        </w:tc>
        <w:tc>
          <w:tcPr>
            <w:tcW w:w="1134" w:type="dxa"/>
          </w:tcPr>
          <w:p w:rsidR="00BC6DBF" w:rsidRPr="00BC6DBF" w:rsidRDefault="00DF0E1C" w:rsidP="00DF0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C6DBF" w:rsidRPr="00BC6DBF">
              <w:rPr>
                <w:rFonts w:ascii="Times New Roman" w:hAnsi="Times New Roman"/>
                <w:bCs/>
                <w:sz w:val="28"/>
                <w:szCs w:val="28"/>
              </w:rPr>
              <w:t>уратора налогового расхода</w:t>
            </w:r>
          </w:p>
        </w:tc>
      </w:tr>
      <w:tr w:rsidR="00BC6DBF" w:rsidRPr="00BC6DBF" w:rsidTr="00B70B77">
        <w:tc>
          <w:tcPr>
            <w:tcW w:w="567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BC6DBF" w:rsidRPr="00BC6DBF" w:rsidTr="00B70B77">
        <w:tc>
          <w:tcPr>
            <w:tcW w:w="567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C6DBF" w:rsidRPr="00BC6DBF" w:rsidTr="00B70B77">
        <w:tc>
          <w:tcPr>
            <w:tcW w:w="567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B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C6DBF" w:rsidRPr="00BC6DBF" w:rsidRDefault="00BC6DBF" w:rsidP="00BC6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BC6DBF" w:rsidRPr="00BC6DBF" w:rsidRDefault="00BC6DBF" w:rsidP="00BC6DB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</w:pPr>
    </w:p>
    <w:p w:rsidR="0049790F" w:rsidRPr="00BC6DBF" w:rsidRDefault="0049790F" w:rsidP="004979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9790F" w:rsidRPr="00BC6DBF" w:rsidSect="00B70B77">
      <w:pgSz w:w="16838" w:h="11906" w:orient="landscape"/>
      <w:pgMar w:top="851" w:right="56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47" w:rsidRDefault="00B61547" w:rsidP="00702E1C">
      <w:pPr>
        <w:spacing w:after="0" w:line="240" w:lineRule="auto"/>
      </w:pPr>
      <w:r>
        <w:separator/>
      </w:r>
    </w:p>
  </w:endnote>
  <w:endnote w:type="continuationSeparator" w:id="0">
    <w:p w:rsidR="00B61547" w:rsidRDefault="00B61547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BF" w:rsidRDefault="00BC6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3738">
      <w:rPr>
        <w:noProof/>
      </w:rPr>
      <w:t>16</w:t>
    </w:r>
    <w:r>
      <w:fldChar w:fldCharType="end"/>
    </w:r>
  </w:p>
  <w:p w:rsidR="00BC6DBF" w:rsidRDefault="00BC6D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BF" w:rsidRDefault="00BC6DBF">
    <w:pPr>
      <w:pStyle w:val="a5"/>
      <w:jc w:val="right"/>
    </w:pPr>
  </w:p>
  <w:p w:rsidR="00BC6DBF" w:rsidRDefault="00BC6D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47" w:rsidRDefault="00B61547" w:rsidP="00702E1C">
      <w:pPr>
        <w:spacing w:after="0" w:line="240" w:lineRule="auto"/>
      </w:pPr>
      <w:r>
        <w:separator/>
      </w:r>
    </w:p>
  </w:footnote>
  <w:footnote w:type="continuationSeparator" w:id="0">
    <w:p w:rsidR="00B61547" w:rsidRDefault="00B61547" w:rsidP="0070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0701"/>
    <w:rsid w:val="00004ED0"/>
    <w:rsid w:val="00013E89"/>
    <w:rsid w:val="00020A57"/>
    <w:rsid w:val="00024E16"/>
    <w:rsid w:val="0004492C"/>
    <w:rsid w:val="00051DC1"/>
    <w:rsid w:val="000901FF"/>
    <w:rsid w:val="00093736"/>
    <w:rsid w:val="000A7EE1"/>
    <w:rsid w:val="000B21C7"/>
    <w:rsid w:val="000D26D6"/>
    <w:rsid w:val="000D37FB"/>
    <w:rsid w:val="00106846"/>
    <w:rsid w:val="0011302F"/>
    <w:rsid w:val="0014051F"/>
    <w:rsid w:val="0018598B"/>
    <w:rsid w:val="0019120F"/>
    <w:rsid w:val="001A5F98"/>
    <w:rsid w:val="001A6048"/>
    <w:rsid w:val="001B61E7"/>
    <w:rsid w:val="001C3849"/>
    <w:rsid w:val="001E0A15"/>
    <w:rsid w:val="002117E2"/>
    <w:rsid w:val="002232D6"/>
    <w:rsid w:val="00250D54"/>
    <w:rsid w:val="002941D3"/>
    <w:rsid w:val="00296EEA"/>
    <w:rsid w:val="002A1092"/>
    <w:rsid w:val="002B6EDB"/>
    <w:rsid w:val="00340995"/>
    <w:rsid w:val="003413F8"/>
    <w:rsid w:val="003619C6"/>
    <w:rsid w:val="003752DB"/>
    <w:rsid w:val="00396F2F"/>
    <w:rsid w:val="003B0D77"/>
    <w:rsid w:val="003C7162"/>
    <w:rsid w:val="003E2831"/>
    <w:rsid w:val="003E7553"/>
    <w:rsid w:val="004238BE"/>
    <w:rsid w:val="00466AD5"/>
    <w:rsid w:val="00486FD1"/>
    <w:rsid w:val="0049790F"/>
    <w:rsid w:val="004A209C"/>
    <w:rsid w:val="004B5438"/>
    <w:rsid w:val="004C4C4F"/>
    <w:rsid w:val="004F0F36"/>
    <w:rsid w:val="004F16A9"/>
    <w:rsid w:val="005171A2"/>
    <w:rsid w:val="00524A9A"/>
    <w:rsid w:val="00546BD1"/>
    <w:rsid w:val="00550FA6"/>
    <w:rsid w:val="00553197"/>
    <w:rsid w:val="00570471"/>
    <w:rsid w:val="0057388A"/>
    <w:rsid w:val="00593302"/>
    <w:rsid w:val="005940AB"/>
    <w:rsid w:val="005A6B65"/>
    <w:rsid w:val="005B1DB5"/>
    <w:rsid w:val="005B46AC"/>
    <w:rsid w:val="005B4C9E"/>
    <w:rsid w:val="005C2234"/>
    <w:rsid w:val="005D2987"/>
    <w:rsid w:val="005E1A67"/>
    <w:rsid w:val="005E28FE"/>
    <w:rsid w:val="006370D5"/>
    <w:rsid w:val="00642949"/>
    <w:rsid w:val="0064733A"/>
    <w:rsid w:val="0067041E"/>
    <w:rsid w:val="00673738"/>
    <w:rsid w:val="006A52F4"/>
    <w:rsid w:val="006E272E"/>
    <w:rsid w:val="006F2097"/>
    <w:rsid w:val="00702E1C"/>
    <w:rsid w:val="00741393"/>
    <w:rsid w:val="00771CCC"/>
    <w:rsid w:val="00782E07"/>
    <w:rsid w:val="007A09F4"/>
    <w:rsid w:val="007A0F85"/>
    <w:rsid w:val="007E0F1B"/>
    <w:rsid w:val="007E40BB"/>
    <w:rsid w:val="0080265A"/>
    <w:rsid w:val="008068FA"/>
    <w:rsid w:val="00832B65"/>
    <w:rsid w:val="00846220"/>
    <w:rsid w:val="0088509C"/>
    <w:rsid w:val="00895A5A"/>
    <w:rsid w:val="008A4D16"/>
    <w:rsid w:val="008B57F8"/>
    <w:rsid w:val="008C03F2"/>
    <w:rsid w:val="008C5588"/>
    <w:rsid w:val="008F793E"/>
    <w:rsid w:val="009223DC"/>
    <w:rsid w:val="00923946"/>
    <w:rsid w:val="00926379"/>
    <w:rsid w:val="0095423C"/>
    <w:rsid w:val="009579C3"/>
    <w:rsid w:val="00966DFB"/>
    <w:rsid w:val="00970FDA"/>
    <w:rsid w:val="00971488"/>
    <w:rsid w:val="00981554"/>
    <w:rsid w:val="00982FEA"/>
    <w:rsid w:val="00993DE5"/>
    <w:rsid w:val="009950FE"/>
    <w:rsid w:val="009D3D77"/>
    <w:rsid w:val="009E0F5C"/>
    <w:rsid w:val="009E6205"/>
    <w:rsid w:val="009F51F6"/>
    <w:rsid w:val="00A0134E"/>
    <w:rsid w:val="00A07181"/>
    <w:rsid w:val="00A17BC7"/>
    <w:rsid w:val="00A25885"/>
    <w:rsid w:val="00A33684"/>
    <w:rsid w:val="00A46BB5"/>
    <w:rsid w:val="00A62CDE"/>
    <w:rsid w:val="00A71D04"/>
    <w:rsid w:val="00A8177A"/>
    <w:rsid w:val="00A86A2E"/>
    <w:rsid w:val="00AB7BEF"/>
    <w:rsid w:val="00AF1999"/>
    <w:rsid w:val="00B07455"/>
    <w:rsid w:val="00B1560E"/>
    <w:rsid w:val="00B27400"/>
    <w:rsid w:val="00B3764B"/>
    <w:rsid w:val="00B41950"/>
    <w:rsid w:val="00B61547"/>
    <w:rsid w:val="00B70B77"/>
    <w:rsid w:val="00B80850"/>
    <w:rsid w:val="00B842EA"/>
    <w:rsid w:val="00B91AA5"/>
    <w:rsid w:val="00BA551C"/>
    <w:rsid w:val="00BC51F8"/>
    <w:rsid w:val="00BC6DBF"/>
    <w:rsid w:val="00BD2D97"/>
    <w:rsid w:val="00BD4D07"/>
    <w:rsid w:val="00BD6E37"/>
    <w:rsid w:val="00BF6B72"/>
    <w:rsid w:val="00C10619"/>
    <w:rsid w:val="00C11CCF"/>
    <w:rsid w:val="00C255A4"/>
    <w:rsid w:val="00C60C7C"/>
    <w:rsid w:val="00C60E61"/>
    <w:rsid w:val="00C70547"/>
    <w:rsid w:val="00CB5070"/>
    <w:rsid w:val="00CB5B6D"/>
    <w:rsid w:val="00CC60C3"/>
    <w:rsid w:val="00CF6D86"/>
    <w:rsid w:val="00D06DAA"/>
    <w:rsid w:val="00D2135D"/>
    <w:rsid w:val="00D36523"/>
    <w:rsid w:val="00D55F72"/>
    <w:rsid w:val="00D72440"/>
    <w:rsid w:val="00D839E2"/>
    <w:rsid w:val="00D86BB6"/>
    <w:rsid w:val="00D93DC8"/>
    <w:rsid w:val="00D96CDA"/>
    <w:rsid w:val="00DA2D69"/>
    <w:rsid w:val="00DB1FCA"/>
    <w:rsid w:val="00DB5EB1"/>
    <w:rsid w:val="00DE12D3"/>
    <w:rsid w:val="00DE221F"/>
    <w:rsid w:val="00DE37FF"/>
    <w:rsid w:val="00DF0E1C"/>
    <w:rsid w:val="00E1518C"/>
    <w:rsid w:val="00E74D52"/>
    <w:rsid w:val="00E81FCD"/>
    <w:rsid w:val="00EA18C1"/>
    <w:rsid w:val="00EB5487"/>
    <w:rsid w:val="00ED5859"/>
    <w:rsid w:val="00EF2CAA"/>
    <w:rsid w:val="00EF779A"/>
    <w:rsid w:val="00F0680D"/>
    <w:rsid w:val="00F2283B"/>
    <w:rsid w:val="00F244D5"/>
    <w:rsid w:val="00F32DCB"/>
    <w:rsid w:val="00F41291"/>
    <w:rsid w:val="00F46F50"/>
    <w:rsid w:val="00F57B7E"/>
    <w:rsid w:val="00F7084B"/>
    <w:rsid w:val="00FA30DD"/>
    <w:rsid w:val="00FD008C"/>
    <w:rsid w:val="00FF3915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C6D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6DBF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6DBF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C6DB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nhideWhenUsed/>
    <w:rsid w:val="005D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2987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nhideWhenUsed/>
    <w:rsid w:val="00C60E6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486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6DB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6D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C6DB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BC6DBF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rsid w:val="00BC6DBF"/>
  </w:style>
  <w:style w:type="paragraph" w:customStyle="1" w:styleId="ac">
    <w:name w:val="Заголовок постановления"/>
    <w:basedOn w:val="a"/>
    <w:rsid w:val="00BC6DBF"/>
    <w:pPr>
      <w:suppressAutoHyphens/>
      <w:spacing w:after="840" w:line="240" w:lineRule="auto"/>
      <w:ind w:right="5103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page number"/>
    <w:basedOn w:val="a0"/>
    <w:rsid w:val="00BC6DBF"/>
  </w:style>
  <w:style w:type="paragraph" w:customStyle="1" w:styleId="ae">
    <w:name w:val="Красная строка по ширине"/>
    <w:basedOn w:val="a"/>
    <w:rsid w:val="00BC6DB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BC6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BC6DB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C6D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6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6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Plain Text"/>
    <w:basedOn w:val="a"/>
    <w:link w:val="af3"/>
    <w:rsid w:val="00BC6DB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BC6D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BC6DB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BC6D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C6D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C6DB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6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BC6DB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6">
    <w:name w:val="Body Text Indent"/>
    <w:basedOn w:val="a"/>
    <w:link w:val="af7"/>
    <w:rsid w:val="00BC6DBF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BC6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C6DBF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6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BC6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BC6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BC6D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BC6DBF"/>
    <w:pPr>
      <w:widowControl w:val="0"/>
      <w:autoSpaceDE w:val="0"/>
      <w:autoSpaceDN w:val="0"/>
      <w:adjustRightInd w:val="0"/>
      <w:spacing w:after="0" w:line="32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C6DBF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BC6DB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Strong"/>
    <w:uiPriority w:val="22"/>
    <w:qFormat/>
    <w:rsid w:val="00BC6DBF"/>
    <w:rPr>
      <w:b/>
      <w:bCs/>
    </w:rPr>
  </w:style>
  <w:style w:type="paragraph" w:customStyle="1" w:styleId="Default">
    <w:name w:val="Default"/>
    <w:rsid w:val="00BC6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BC6DB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Гипертекстовая ссылка"/>
    <w:uiPriority w:val="99"/>
    <w:rsid w:val="00BC6DBF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C6D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6DBF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6DBF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C6DB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nhideWhenUsed/>
    <w:rsid w:val="005D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2987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nhideWhenUsed/>
    <w:rsid w:val="00C60E6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486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6DB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6D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C6DB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BC6DBF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rsid w:val="00BC6DBF"/>
  </w:style>
  <w:style w:type="paragraph" w:customStyle="1" w:styleId="ac">
    <w:name w:val="Заголовок постановления"/>
    <w:basedOn w:val="a"/>
    <w:rsid w:val="00BC6DBF"/>
    <w:pPr>
      <w:suppressAutoHyphens/>
      <w:spacing w:after="840" w:line="240" w:lineRule="auto"/>
      <w:ind w:right="5103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page number"/>
    <w:basedOn w:val="a0"/>
    <w:rsid w:val="00BC6DBF"/>
  </w:style>
  <w:style w:type="paragraph" w:customStyle="1" w:styleId="ae">
    <w:name w:val="Красная строка по ширине"/>
    <w:basedOn w:val="a"/>
    <w:rsid w:val="00BC6DB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BC6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BC6DB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C6D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6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6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Plain Text"/>
    <w:basedOn w:val="a"/>
    <w:link w:val="af3"/>
    <w:rsid w:val="00BC6DB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BC6D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BC6DB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BC6D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C6D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C6DB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6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BC6DB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6">
    <w:name w:val="Body Text Indent"/>
    <w:basedOn w:val="a"/>
    <w:link w:val="af7"/>
    <w:rsid w:val="00BC6DBF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BC6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C6DBF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6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BC6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BC6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BC6D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BC6DBF"/>
    <w:pPr>
      <w:widowControl w:val="0"/>
      <w:autoSpaceDE w:val="0"/>
      <w:autoSpaceDN w:val="0"/>
      <w:adjustRightInd w:val="0"/>
      <w:spacing w:after="0" w:line="32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C6DBF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BC6DB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Strong"/>
    <w:uiPriority w:val="22"/>
    <w:qFormat/>
    <w:rsid w:val="00BC6DBF"/>
    <w:rPr>
      <w:b/>
      <w:bCs/>
    </w:rPr>
  </w:style>
  <w:style w:type="paragraph" w:customStyle="1" w:styleId="Default">
    <w:name w:val="Default"/>
    <w:rsid w:val="00BC6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BC6DB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Гипертекстовая ссылка"/>
    <w:uiPriority w:val="99"/>
    <w:rsid w:val="00BC6DB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fin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16</Pages>
  <Words>4404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Katya</cp:lastModifiedBy>
  <cp:revision>160</cp:revision>
  <cp:lastPrinted>2019-11-27T06:46:00Z</cp:lastPrinted>
  <dcterms:created xsi:type="dcterms:W3CDTF">2016-09-30T11:00:00Z</dcterms:created>
  <dcterms:modified xsi:type="dcterms:W3CDTF">2019-11-27T07:20:00Z</dcterms:modified>
</cp:coreProperties>
</file>