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8"/>
        <w:gridCol w:w="1591"/>
        <w:gridCol w:w="1414"/>
        <w:gridCol w:w="1913"/>
        <w:gridCol w:w="2454"/>
        <w:gridCol w:w="2421"/>
        <w:gridCol w:w="273"/>
      </w:tblGrid>
      <w:tr w:rsidR="0096239F" w:rsidRPr="001517E9" w:rsidTr="00B67BDC">
        <w:trPr>
          <w:gridBefore w:val="2"/>
          <w:gridAfter w:val="1"/>
          <w:wBefore w:w="835" w:type="pct"/>
          <w:wAfter w:w="134" w:type="pct"/>
          <w:trHeight w:val="428"/>
        </w:trPr>
        <w:tc>
          <w:tcPr>
            <w:tcW w:w="4031" w:type="pct"/>
            <w:gridSpan w:val="4"/>
          </w:tcPr>
          <w:p w:rsidR="0096239F" w:rsidRPr="00E92296" w:rsidRDefault="00835777" w:rsidP="00E92296">
            <w:pPr>
              <w:jc w:val="center"/>
              <w:rPr>
                <w:b/>
                <w:noProof/>
                <w:szCs w:val="24"/>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80.25pt;visibility:visible">
                  <v:imagedata r:id="rId8" o:title=""/>
                </v:shape>
              </w:pict>
            </w:r>
          </w:p>
        </w:tc>
      </w:tr>
      <w:tr w:rsidR="0096239F" w:rsidRPr="002E777D" w:rsidTr="00B67BDC">
        <w:trPr>
          <w:gridBefore w:val="2"/>
          <w:gridAfter w:val="1"/>
          <w:wBefore w:w="835" w:type="pct"/>
          <w:wAfter w:w="134" w:type="pct"/>
          <w:trHeight w:val="428"/>
        </w:trPr>
        <w:tc>
          <w:tcPr>
            <w:tcW w:w="4031" w:type="pct"/>
            <w:gridSpan w:val="4"/>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2"/>
          </w:tcPr>
          <w:p w:rsidR="0096239F" w:rsidRPr="00B67BDC" w:rsidRDefault="00B67BDC" w:rsidP="00196B19">
            <w:pPr>
              <w:rPr>
                <w:b/>
                <w:bCs/>
                <w:sz w:val="28"/>
                <w:szCs w:val="28"/>
              </w:rPr>
            </w:pPr>
            <w:r w:rsidRPr="00B67BDC">
              <w:rPr>
                <w:b/>
                <w:bCs/>
                <w:sz w:val="28"/>
                <w:szCs w:val="28"/>
              </w:rPr>
              <w:t>18.10.2024</w:t>
            </w:r>
          </w:p>
        </w:tc>
        <w:tc>
          <w:tcPr>
            <w:tcW w:w="2146" w:type="pct"/>
            <w:gridSpan w:val="2"/>
          </w:tcPr>
          <w:p w:rsidR="0096239F" w:rsidRPr="00B67BDC" w:rsidRDefault="00B67BDC" w:rsidP="00B67BDC">
            <w:pPr>
              <w:ind w:left="964"/>
              <w:rPr>
                <w:b/>
                <w:bCs/>
                <w:sz w:val="28"/>
                <w:szCs w:val="28"/>
              </w:rPr>
            </w:pPr>
            <w:r w:rsidRPr="00B67BDC">
              <w:rPr>
                <w:b/>
                <w:bCs/>
                <w:sz w:val="28"/>
                <w:szCs w:val="28"/>
              </w:rPr>
              <w:t xml:space="preserve">             № 356 </w:t>
            </w:r>
          </w:p>
        </w:tc>
        <w:tc>
          <w:tcPr>
            <w:tcW w:w="1324" w:type="pct"/>
            <w:gridSpan w:val="2"/>
          </w:tcPr>
          <w:p w:rsidR="0096239F" w:rsidRPr="00E92296" w:rsidRDefault="00646127" w:rsidP="0099414B">
            <w:pPr>
              <w:rPr>
                <w:b/>
                <w:bCs/>
                <w:sz w:val="28"/>
                <w:szCs w:val="28"/>
              </w:rPr>
            </w:pPr>
            <w:r>
              <w:rPr>
                <w:b/>
                <w:bCs/>
                <w:sz w:val="28"/>
                <w:szCs w:val="28"/>
              </w:rPr>
              <w:t>р.п.</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tr>
      <w:tr w:rsidR="0096239F" w:rsidRPr="002E777D" w:rsidTr="00B67BDC">
        <w:trPr>
          <w:gridAfter w:val="1"/>
          <w:wAfter w:w="134" w:type="pct"/>
          <w:trHeight w:val="428"/>
        </w:trPr>
        <w:tc>
          <w:tcPr>
            <w:tcW w:w="2470" w:type="pct"/>
            <w:gridSpan w:val="4"/>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2"/>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изменения, изложив приложение к постановлению в редакции согласно приложению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 xml:space="preserve">2. </w:t>
      </w:r>
      <w:r w:rsidRPr="00BB6DD2">
        <w:rPr>
          <w:color w:val="auto"/>
          <w:sz w:val="28"/>
          <w:szCs w:val="27"/>
        </w:rPr>
        <w:t xml:space="preserve">Настоящее постановление вступает в силу </w:t>
      </w:r>
      <w:r>
        <w:rPr>
          <w:color w:val="auto"/>
          <w:sz w:val="28"/>
          <w:szCs w:val="27"/>
        </w:rPr>
        <w:t>со дня его официального опубликования, но не ранее 01.01.2025, распространяется на правоотношения,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плановый период 2026 и 2027 годов и подлежит размещению на официальном сайте Администрации Каменоломненского городского поселения.</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Щекланову Т.И.</w:t>
      </w:r>
    </w:p>
    <w:p w:rsidR="0096239F" w:rsidRPr="00196B19" w:rsidRDefault="0096239F" w:rsidP="00BB6DD2">
      <w:pPr>
        <w:ind w:firstLine="709"/>
        <w:jc w:val="both"/>
        <w:rPr>
          <w:color w:val="auto"/>
          <w:sz w:val="28"/>
          <w:szCs w:val="27"/>
        </w:rPr>
      </w:pP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96239F" w:rsidP="00196B19">
            <w:pPr>
              <w:rPr>
                <w:sz w:val="28"/>
                <w:szCs w:val="28"/>
              </w:rPr>
            </w:pPr>
            <w:bookmarkStart w:id="0" w:name="SIGNERPOST1"/>
            <w:bookmarkEnd w:id="0"/>
            <w:r>
              <w:rPr>
                <w:sz w:val="28"/>
                <w:szCs w:val="28"/>
              </w:rPr>
              <w:t>Глава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1" w:name="SIGNERSTAMP1"/>
            <w:bookmarkEnd w:id="1"/>
          </w:p>
        </w:tc>
        <w:tc>
          <w:tcPr>
            <w:tcW w:w="3141" w:type="dxa"/>
            <w:vAlign w:val="bottom"/>
          </w:tcPr>
          <w:p w:rsidR="0096239F" w:rsidRPr="00ED3C6E" w:rsidRDefault="0096239F" w:rsidP="009D6B85">
            <w:pPr>
              <w:jc w:val="right"/>
              <w:rPr>
                <w:sz w:val="28"/>
                <w:szCs w:val="28"/>
              </w:rPr>
            </w:pPr>
            <w:bookmarkStart w:id="2" w:name="SIGNERNAME1"/>
            <w:bookmarkEnd w:id="2"/>
            <w:r>
              <w:rPr>
                <w:sz w:val="28"/>
                <w:szCs w:val="28"/>
              </w:rPr>
              <w:t>М.С. Симисенко</w:t>
            </w:r>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119"/>
        <w:gridCol w:w="5067"/>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lastRenderedPageBreak/>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B67BDC">
        <w:rPr>
          <w:sz w:val="28"/>
          <w:szCs w:val="28"/>
        </w:rPr>
        <w:t>18</w:t>
      </w:r>
      <w:r w:rsidRPr="00E76BB5">
        <w:rPr>
          <w:sz w:val="28"/>
          <w:szCs w:val="28"/>
        </w:rPr>
        <w:t>.</w:t>
      </w:r>
      <w:r w:rsidR="00B67BDC">
        <w:rPr>
          <w:sz w:val="28"/>
          <w:szCs w:val="28"/>
        </w:rPr>
        <w:t>10</w:t>
      </w:r>
      <w:r>
        <w:rPr>
          <w:sz w:val="28"/>
          <w:szCs w:val="28"/>
        </w:rPr>
        <w:t xml:space="preserve">.2024 </w:t>
      </w:r>
      <w:r w:rsidRPr="00E76BB5">
        <w:rPr>
          <w:sz w:val="28"/>
          <w:szCs w:val="28"/>
        </w:rPr>
        <w:t>№</w:t>
      </w:r>
      <w:r w:rsidR="00B67BDC">
        <w:rPr>
          <w:sz w:val="28"/>
          <w:szCs w:val="28"/>
        </w:rPr>
        <w:t xml:space="preserve"> 356</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lastRenderedPageBreak/>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3" w:name="_Toc343690713"/>
      <w:bookmarkEnd w:id="3"/>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7"/>
        <w:gridCol w:w="4649"/>
        <w:gridCol w:w="236"/>
        <w:gridCol w:w="8192"/>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(Щекланова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t xml:space="preserve"> -Повышение качества и комфорта проживания населения на </w:t>
            </w:r>
            <w:r w:rsidRPr="00E1751B">
              <w:rPr>
                <w:sz w:val="28"/>
                <w:szCs w:val="28"/>
              </w:rPr>
              <w:lastRenderedPageBreak/>
              <w:t>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lastRenderedPageBreak/>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493E1A" w:rsidRPr="00691B08">
              <w:rPr>
                <w:sz w:val="28"/>
                <w:szCs w:val="28"/>
              </w:rPr>
              <w:t>336 320,0</w:t>
            </w:r>
            <w:r w:rsidRPr="00691B08">
              <w:rPr>
                <w:sz w:val="28"/>
                <w:szCs w:val="28"/>
              </w:rPr>
              <w:t xml:space="preserve"> 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493E1A" w:rsidRPr="00691B08">
              <w:rPr>
                <w:sz w:val="28"/>
                <w:szCs w:val="28"/>
              </w:rPr>
              <w:t>178 438,0</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 </w:t>
            </w:r>
            <w:r w:rsidR="00493E1A" w:rsidRPr="00691B08">
              <w:rPr>
                <w:sz w:val="28"/>
                <w:szCs w:val="28"/>
              </w:rPr>
              <w:t>157 882,0</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424" w:type="pct"/>
        <w:tblLayout w:type="fixed"/>
        <w:tblCellMar>
          <w:left w:w="57" w:type="dxa"/>
          <w:right w:w="57" w:type="dxa"/>
        </w:tblCellMar>
        <w:tblLook w:val="00A0" w:firstRow="1" w:lastRow="0" w:firstColumn="1" w:lastColumn="0" w:noHBand="0" w:noVBand="0"/>
      </w:tblPr>
      <w:tblGrid>
        <w:gridCol w:w="388"/>
        <w:gridCol w:w="1734"/>
        <w:gridCol w:w="747"/>
        <w:gridCol w:w="804"/>
        <w:gridCol w:w="887"/>
        <w:gridCol w:w="916"/>
        <w:gridCol w:w="778"/>
        <w:gridCol w:w="632"/>
        <w:gridCol w:w="721"/>
        <w:gridCol w:w="833"/>
        <w:gridCol w:w="871"/>
        <w:gridCol w:w="855"/>
        <w:gridCol w:w="1838"/>
        <w:gridCol w:w="1544"/>
        <w:gridCol w:w="1624"/>
        <w:gridCol w:w="137"/>
        <w:gridCol w:w="160"/>
        <w:gridCol w:w="482"/>
      </w:tblGrid>
      <w:tr w:rsidR="0096239F" w:rsidRPr="00DA7209" w:rsidTr="00835777">
        <w:trPr>
          <w:tblHeader/>
        </w:trPr>
        <w:tc>
          <w:tcPr>
            <w:tcW w:w="12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4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3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5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8"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7"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4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28"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76"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84"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509"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244"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835777">
        <w:trPr>
          <w:tblHeader/>
        </w:trPr>
        <w:tc>
          <w:tcPr>
            <w:tcW w:w="12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4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5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8"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7"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(спра-вочно)</w:t>
            </w:r>
          </w:p>
        </w:tc>
        <w:tc>
          <w:tcPr>
            <w:tcW w:w="576"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84"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09"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244"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1422"/>
          <w:tblHeader/>
        </w:trPr>
        <w:tc>
          <w:tcPr>
            <w:tcW w:w="1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509"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244"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835777">
        <w:tc>
          <w:tcPr>
            <w:tcW w:w="12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3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7"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6"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73"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7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xml:space="preserve"> 29.12.2021г. № 1042/пр.      «Об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DA7209">
            <w:r w:rsidRPr="00DA7209">
              <w:t>Постановление Правительства Ростовской области от 31.08.2017  № 597  «Формирование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8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t>Администраци</w:t>
            </w:r>
            <w:r>
              <w:t>я</w:t>
            </w:r>
            <w:r w:rsidRPr="00DA7209">
              <w:t xml:space="preserve"> </w:t>
            </w:r>
            <w:r>
              <w:t xml:space="preserve"> Каменоломненского городского поселения</w:t>
            </w:r>
          </w:p>
        </w:tc>
        <w:tc>
          <w:tcPr>
            <w:tcW w:w="552"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Повышение  удовлетворенности жителей  </w:t>
            </w:r>
            <w:r>
              <w:t>Каменоломненского городского</w:t>
            </w:r>
            <w:r w:rsidRPr="00DA7209">
              <w:t xml:space="preserve"> поселения уровнем благоустроенности территории проживания    </w:t>
            </w:r>
          </w:p>
          <w:p w:rsidR="0096239F" w:rsidRPr="00DA7209" w:rsidRDefault="0096239F" w:rsidP="00DA7209">
            <w:r w:rsidRPr="00DA7209">
              <w:t xml:space="preserve">      </w:t>
            </w:r>
          </w:p>
          <w:p w:rsidR="0096239F" w:rsidRPr="00DA7209" w:rsidRDefault="0096239F" w:rsidP="00DA7209"/>
        </w:tc>
        <w:tc>
          <w:tcPr>
            <w:tcW w:w="202" w:type="pct"/>
            <w:gridSpan w:val="2"/>
            <w:tcBorders>
              <w:left w:val="single" w:sz="4" w:space="0" w:color="auto"/>
              <w:bottom w:val="single" w:sz="4" w:space="0" w:color="000000"/>
              <w:right w:val="single" w:sz="4" w:space="0" w:color="000000"/>
            </w:tcBorders>
          </w:tcPr>
          <w:p w:rsidR="0096239F" w:rsidRPr="00DA7209" w:rsidRDefault="0096239F" w:rsidP="00DA7209">
            <w:r w:rsidRPr="00DA7209">
              <w:t>-</w:t>
            </w:r>
          </w:p>
        </w:tc>
      </w:tr>
      <w:tr w:rsidR="0096239F" w:rsidRPr="00DA7209" w:rsidTr="00835777">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835777">
        <w:trPr>
          <w:trHeight w:val="84"/>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7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835777">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t xml:space="preserve">         </w:t>
            </w:r>
          </w:p>
        </w:tc>
      </w:tr>
      <w:tr w:rsidR="0096239F" w:rsidRPr="00DA7209" w:rsidTr="00835777">
        <w:trPr>
          <w:trHeight w:val="1181"/>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76"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835777">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статисти-ческий</w:t>
            </w:r>
          </w:p>
        </w:tc>
        <w:tc>
          <w:tcPr>
            <w:tcW w:w="2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7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151"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835777" w:rsidRPr="00DA7209" w:rsidTr="00835777">
        <w:trPr>
          <w:trHeight w:val="70"/>
        </w:trPr>
        <w:tc>
          <w:tcPr>
            <w:tcW w:w="12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5.1</w:t>
            </w:r>
          </w:p>
        </w:tc>
        <w:tc>
          <w:tcPr>
            <w:tcW w:w="5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3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процентов</w:t>
            </w:r>
          </w:p>
        </w:tc>
        <w:tc>
          <w:tcPr>
            <w:tcW w:w="28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3</w:t>
            </w:r>
          </w:p>
        </w:tc>
        <w:tc>
          <w:tcPr>
            <w:tcW w:w="19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B67BDC" w:rsidP="00784EAE">
            <w:r w:rsidRPr="00835777">
              <w:t>2023</w:t>
            </w:r>
          </w:p>
        </w:tc>
        <w:tc>
          <w:tcPr>
            <w:tcW w:w="22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5</w:t>
            </w:r>
          </w:p>
        </w:tc>
        <w:tc>
          <w:tcPr>
            <w:tcW w:w="261"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73"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6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57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96239F" w:rsidP="00784EAE"/>
        </w:tc>
        <w:tc>
          <w:tcPr>
            <w:tcW w:w="48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 xml:space="preserve">  </w:t>
            </w:r>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shd w:val="clear" w:color="auto" w:fill="auto"/>
            <w:tcMar>
              <w:top w:w="0" w:type="dxa"/>
              <w:left w:w="75" w:type="dxa"/>
              <w:bottom w:w="0" w:type="dxa"/>
              <w:right w:w="75" w:type="dxa"/>
            </w:tcMar>
          </w:tcPr>
          <w:p w:rsidR="0096239F" w:rsidRPr="00DA7209" w:rsidRDefault="0096239F" w:rsidP="00784EAE">
            <w:r>
              <w:t>Оформлены права собственности на бесхозное имущество; проведена инвентаризация земельных участков</w:t>
            </w:r>
          </w:p>
        </w:tc>
        <w:tc>
          <w:tcPr>
            <w:tcW w:w="151" w:type="pct"/>
            <w:tcBorders>
              <w:top w:val="single" w:sz="4" w:space="0" w:color="auto"/>
              <w:left w:val="single" w:sz="4" w:space="0" w:color="auto"/>
              <w:bottom w:val="single" w:sz="4" w:space="0" w:color="auto"/>
              <w:right w:val="single" w:sz="6" w:space="0" w:color="000000"/>
            </w:tcBorders>
            <w:shd w:val="clear" w:color="auto" w:fill="auto"/>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t>6. Цель муниципальной программы: «Рациональное использование и охрана природных ресурсов»</w:t>
            </w:r>
          </w:p>
        </w:tc>
      </w:tr>
      <w:tr w:rsidR="00835777"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7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8"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7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151"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B67BDC" w:rsidRDefault="00B67BDC" w:rsidP="00DA7209"/>
    <w:p w:rsidR="0096239F" w:rsidRDefault="0096239F" w:rsidP="00DA7209"/>
    <w:p w:rsidR="0096239F" w:rsidRPr="00DA7209" w:rsidRDefault="0096239F" w:rsidP="00DA7209"/>
    <w:p w:rsidR="0096239F" w:rsidRDefault="0096239F" w:rsidP="00DA7209"/>
    <w:p w:rsidR="0096239F" w:rsidRPr="00D55FE8" w:rsidRDefault="0096239F" w:rsidP="00DA7209">
      <w:pPr>
        <w:rPr>
          <w:sz w:val="28"/>
          <w:szCs w:val="28"/>
        </w:rPr>
      </w:pPr>
      <w:r w:rsidRPr="00D55FE8">
        <w:rPr>
          <w:sz w:val="28"/>
          <w:szCs w:val="28"/>
        </w:rPr>
        <w:lastRenderedPageBreak/>
        <w:t xml:space="preserve">                                 3. </w:t>
      </w:r>
      <w:bookmarkStart w:id="4" w:name="_Hlk176338068"/>
      <w:r w:rsidRPr="00D55FE8">
        <w:rPr>
          <w:sz w:val="28"/>
          <w:szCs w:val="28"/>
        </w:rPr>
        <w:t xml:space="preserve">Структура муниципальной (комплексной) программы </w:t>
      </w:r>
      <w:bookmarkEnd w:id="4"/>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99"/>
        <w:gridCol w:w="4935"/>
        <w:gridCol w:w="5683"/>
        <w:gridCol w:w="4321"/>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900"/>
        <w:gridCol w:w="4860"/>
        <w:gridCol w:w="5760"/>
        <w:gridCol w:w="4321"/>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DA7209">
        <w:trPr>
          <w:trHeight w:val="542"/>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r w:rsidRPr="00D55FE8">
              <w:rPr>
                <w:sz w:val="28"/>
                <w:szCs w:val="28"/>
              </w:rPr>
              <w:t>1. Комплексы процессных мероприятий</w:t>
            </w:r>
          </w:p>
        </w:tc>
      </w:tr>
      <w:tr w:rsidR="0096239F" w:rsidRPr="00D55FE8" w:rsidTr="00DA7209">
        <w:trPr>
          <w:trHeight w:val="966"/>
        </w:trPr>
        <w:tc>
          <w:tcPr>
            <w:tcW w:w="5000" w:type="pct"/>
            <w:gridSpan w:val="4"/>
            <w:tcMar>
              <w:top w:w="0" w:type="dxa"/>
              <w:left w:w="108" w:type="dxa"/>
              <w:bottom w:w="0" w:type="dxa"/>
              <w:right w:w="108" w:type="dxa"/>
            </w:tcMar>
          </w:tcPr>
          <w:p w:rsidR="0096239F" w:rsidRPr="00D55FE8" w:rsidRDefault="0096239F" w:rsidP="00E36A58">
            <w:pPr>
              <w:jc w:val="center"/>
              <w:rPr>
                <w:sz w:val="28"/>
                <w:szCs w:val="28"/>
              </w:rPr>
            </w:pPr>
            <w:r>
              <w:rPr>
                <w:sz w:val="28"/>
                <w:szCs w:val="28"/>
              </w:rPr>
              <w:t>1.1.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96239F" w:rsidRDefault="0096239F" w:rsidP="00D55FE8">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96239F" w:rsidRPr="00D55FE8" w:rsidRDefault="0096239F" w:rsidP="00D55FE8">
            <w:pPr>
              <w:rPr>
                <w:sz w:val="28"/>
                <w:szCs w:val="28"/>
              </w:rPr>
            </w:pPr>
            <w:r w:rsidRPr="00D55FE8">
              <w:rPr>
                <w:sz w:val="28"/>
                <w:szCs w:val="28"/>
              </w:rPr>
              <w:t>Срок реализации: 2025 – 2030 годы.</w:t>
            </w:r>
          </w:p>
        </w:tc>
      </w:tr>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r>
              <w:rPr>
                <w:sz w:val="28"/>
                <w:szCs w:val="28"/>
              </w:rPr>
              <w:t>1.1.1.</w:t>
            </w:r>
          </w:p>
        </w:tc>
        <w:tc>
          <w:tcPr>
            <w:tcW w:w="153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96239F" w:rsidRPr="00D55FE8" w:rsidRDefault="0096239F" w:rsidP="00DA7209">
            <w:pPr>
              <w:rPr>
                <w:sz w:val="28"/>
                <w:szCs w:val="28"/>
              </w:rPr>
            </w:pPr>
          </w:p>
        </w:tc>
        <w:tc>
          <w:tcPr>
            <w:tcW w:w="1364" w:type="pct"/>
            <w:tcMar>
              <w:top w:w="0" w:type="dxa"/>
              <w:left w:w="108" w:type="dxa"/>
              <w:bottom w:w="0" w:type="dxa"/>
              <w:right w:w="108" w:type="dxa"/>
            </w:tcMar>
          </w:tcPr>
          <w:p w:rsidR="0096239F" w:rsidRPr="00D55FE8" w:rsidRDefault="0096239F" w:rsidP="00DA7209">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96239F" w:rsidRPr="00D55FE8" w:rsidRDefault="0096239F" w:rsidP="00DA7209">
            <w:pPr>
              <w:rPr>
                <w:sz w:val="28"/>
                <w:szCs w:val="28"/>
                <w:highlight w:val="yellow"/>
              </w:rPr>
            </w:pPr>
          </w:p>
        </w:tc>
      </w:tr>
      <w:tr w:rsidR="0096239F" w:rsidRPr="00D55FE8" w:rsidTr="00CC1A77">
        <w:trPr>
          <w:trHeight w:val="3538"/>
        </w:trPr>
        <w:tc>
          <w:tcPr>
            <w:tcW w:w="284"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1.1</w:t>
            </w:r>
            <w:r>
              <w:rPr>
                <w:sz w:val="28"/>
                <w:szCs w:val="28"/>
              </w:rPr>
              <w:t>.2.</w:t>
            </w: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tc>
        <w:tc>
          <w:tcPr>
            <w:tcW w:w="1534" w:type="pct"/>
            <w:tcBorders>
              <w:bottom w:val="single" w:sz="4" w:space="0" w:color="auto"/>
            </w:tcBorders>
            <w:tcMar>
              <w:top w:w="0" w:type="dxa"/>
              <w:left w:w="108" w:type="dxa"/>
              <w:bottom w:w="0" w:type="dxa"/>
              <w:right w:w="108" w:type="dxa"/>
            </w:tcMar>
          </w:tcPr>
          <w:p w:rsidR="0096239F" w:rsidRPr="00D55FE8" w:rsidRDefault="0096239F" w:rsidP="00D55FE8">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качества наружного освещения,  </w:t>
            </w:r>
          </w:p>
          <w:p w:rsidR="0096239F" w:rsidRPr="00D55FE8" w:rsidRDefault="0096239F" w:rsidP="00DA7209">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96239F" w:rsidRPr="00D55FE8" w:rsidRDefault="0096239F" w:rsidP="00DA7209">
            <w:pPr>
              <w:rPr>
                <w:sz w:val="28"/>
                <w:szCs w:val="28"/>
              </w:rPr>
            </w:pPr>
            <w:r w:rsidRPr="00D55FE8">
              <w:rPr>
                <w:sz w:val="28"/>
                <w:szCs w:val="28"/>
              </w:rPr>
              <w:t xml:space="preserve">передвижения граждан, снижение </w:t>
            </w:r>
          </w:p>
          <w:p w:rsidR="0096239F" w:rsidRPr="00D55FE8" w:rsidRDefault="0096239F" w:rsidP="00DA7209">
            <w:pPr>
              <w:rPr>
                <w:sz w:val="28"/>
                <w:szCs w:val="28"/>
              </w:rPr>
            </w:pPr>
            <w:r w:rsidRPr="00D55FE8">
              <w:rPr>
                <w:sz w:val="28"/>
                <w:szCs w:val="28"/>
              </w:rPr>
              <w:t xml:space="preserve">аварийности на дорогах, </w:t>
            </w:r>
          </w:p>
          <w:p w:rsidR="0096239F" w:rsidRPr="00D55FE8" w:rsidRDefault="0096239F" w:rsidP="00DA7209">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6021A3" w:rsidRPr="006021A3" w:rsidRDefault="0096239F" w:rsidP="006021A3">
            <w:pPr>
              <w:rPr>
                <w:color w:val="auto"/>
                <w:sz w:val="28"/>
                <w:szCs w:val="28"/>
              </w:rPr>
            </w:pPr>
            <w:r w:rsidRPr="006021A3">
              <w:rPr>
                <w:color w:val="auto"/>
                <w:sz w:val="28"/>
                <w:szCs w:val="28"/>
              </w:rPr>
              <w:t xml:space="preserve"> </w:t>
            </w:r>
            <w:r w:rsidR="006021A3" w:rsidRPr="006021A3">
              <w:rPr>
                <w:color w:val="auto"/>
                <w:sz w:val="28"/>
                <w:szCs w:val="28"/>
              </w:rPr>
              <w:t>Повышение энергетической эффективности к 2030г и надежности предоставления услуг по электроснабжению и уличному освещению</w:t>
            </w:r>
          </w:p>
        </w:tc>
      </w:tr>
      <w:tr w:rsidR="0096239F"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p>
          <w:p w:rsidR="0096239F" w:rsidRPr="00D55FE8" w:rsidRDefault="0096239F" w:rsidP="00DA7209">
            <w:pPr>
              <w:rPr>
                <w:sz w:val="28"/>
                <w:szCs w:val="28"/>
              </w:rPr>
            </w:pPr>
            <w:r>
              <w:rPr>
                <w:sz w:val="28"/>
                <w:szCs w:val="28"/>
              </w:rPr>
              <w:t>1.1.3.</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-Увеличение площади благоустроенных зелёных насаждений в поселении; </w:t>
            </w:r>
          </w:p>
          <w:p w:rsidR="0096239F" w:rsidRPr="00D55FE8" w:rsidRDefault="0096239F" w:rsidP="00DA7209">
            <w:pPr>
              <w:rPr>
                <w:sz w:val="28"/>
                <w:szCs w:val="28"/>
              </w:rPr>
            </w:pPr>
            <w:r w:rsidRPr="00D55FE8">
              <w:rPr>
                <w:sz w:val="28"/>
                <w:szCs w:val="28"/>
              </w:rPr>
              <w:t>-Создание зелёных зон для отдыха граждан;</w:t>
            </w:r>
          </w:p>
          <w:p w:rsidR="0096239F" w:rsidRPr="00D55FE8" w:rsidRDefault="0096239F" w:rsidP="00DA7209">
            <w:pPr>
              <w:rPr>
                <w:sz w:val="28"/>
                <w:szCs w:val="28"/>
              </w:rPr>
            </w:pPr>
            <w:r w:rsidRPr="00D55FE8">
              <w:rPr>
                <w:sz w:val="28"/>
                <w:szCs w:val="28"/>
              </w:rPr>
              <w:t xml:space="preserve">-Предотвращение сокращения зелёных насаждений </w:t>
            </w:r>
          </w:p>
          <w:p w:rsidR="0096239F" w:rsidRPr="00D55FE8" w:rsidRDefault="0096239F" w:rsidP="00DA7209">
            <w:pPr>
              <w:rPr>
                <w:sz w:val="28"/>
                <w:szCs w:val="28"/>
              </w:rPr>
            </w:pPr>
            <w:r>
              <w:rPr>
                <w:sz w:val="28"/>
                <w:szCs w:val="28"/>
              </w:rPr>
              <w:t xml:space="preserve">-Приобретение и посадка </w:t>
            </w:r>
            <w:r w:rsidRPr="00D55FE8">
              <w:rPr>
                <w:sz w:val="28"/>
                <w:szCs w:val="28"/>
              </w:rPr>
              <w:t>саженцев деревьев</w:t>
            </w:r>
          </w:p>
          <w:p w:rsidR="0096239F" w:rsidRPr="00D55FE8" w:rsidRDefault="0096239F" w:rsidP="00DA7209">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96239F" w:rsidRPr="00D55FE8" w:rsidRDefault="0096239F" w:rsidP="00DA7209">
            <w:pPr>
              <w:rPr>
                <w:sz w:val="28"/>
                <w:szCs w:val="28"/>
              </w:rPr>
            </w:pP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Pr="00E36A58" w:rsidRDefault="0096239F" w:rsidP="00E21A9D">
            <w:pPr>
              <w:rPr>
                <w:sz w:val="28"/>
                <w:szCs w:val="28"/>
                <w:lang w:val="en-US"/>
              </w:rPr>
            </w:pPr>
            <w:r>
              <w:rPr>
                <w:sz w:val="28"/>
                <w:szCs w:val="28"/>
              </w:rPr>
              <w:t>1.1.4.</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E36A58">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112ED4">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sidR="00112ED4">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санитарно-эпидемиологического состояния территории;         </w:t>
            </w:r>
          </w:p>
          <w:p w:rsidR="0096239F" w:rsidRPr="00D55FE8" w:rsidRDefault="0096239F" w:rsidP="00DA7209">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96239F" w:rsidRPr="00D55FE8" w:rsidRDefault="0096239F" w:rsidP="00DA7209">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96239F"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784EAE" w:rsidRDefault="0096239F" w:rsidP="00784EAE">
            <w:pPr>
              <w:pStyle w:val="ConsPlusNormal"/>
              <w:jc w:val="center"/>
              <w:rPr>
                <w:rFonts w:ascii="Times New Roman" w:hAnsi="Times New Roman" w:cs="Times New Roman"/>
                <w:sz w:val="28"/>
                <w:szCs w:val="28"/>
              </w:rPr>
            </w:pPr>
            <w:r w:rsidRPr="00E92296">
              <w:rPr>
                <w:rFonts w:ascii="Times New Roman" w:hAnsi="Times New Roman"/>
                <w:color w:val="auto"/>
                <w:sz w:val="28"/>
                <w:szCs w:val="28"/>
              </w:rPr>
              <w:t>1.2.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96239F" w:rsidRPr="00D55FE8" w:rsidRDefault="0096239F" w:rsidP="00E36A58">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E36A58">
            <w:pPr>
              <w:rPr>
                <w:sz w:val="28"/>
                <w:szCs w:val="28"/>
              </w:rPr>
            </w:pPr>
            <w:r w:rsidRPr="00D55FE8">
              <w:rPr>
                <w:sz w:val="28"/>
                <w:szCs w:val="28"/>
              </w:rPr>
              <w:t>Срок реализации: 2025 – 2030 годы.</w:t>
            </w: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1.2.1.</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34379D">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96239F" w:rsidRPr="0034379D" w:rsidRDefault="0096239F" w:rsidP="0034379D">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6A3774">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96239F"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E92296" w:rsidRDefault="0096239F" w:rsidP="00B67BDC">
            <w:pPr>
              <w:pStyle w:val="ConsPlusNormal"/>
              <w:jc w:val="center"/>
              <w:rPr>
                <w:rFonts w:ascii="Times New Roman" w:hAnsi="Times New Roman"/>
                <w:color w:val="auto"/>
                <w:sz w:val="28"/>
                <w:szCs w:val="28"/>
              </w:rPr>
            </w:pPr>
            <w:r w:rsidRPr="00E92296">
              <w:rPr>
                <w:rFonts w:ascii="Times New Roman" w:hAnsi="Times New Roman"/>
                <w:color w:val="auto"/>
                <w:sz w:val="28"/>
                <w:szCs w:val="28"/>
              </w:rPr>
              <w:lastRenderedPageBreak/>
              <w:t>1.3. Комплекс процессных мероприятий «Охрана окружающей среды»</w:t>
            </w:r>
          </w:p>
          <w:p w:rsidR="0096239F" w:rsidRPr="00D55FE8" w:rsidRDefault="0096239F" w:rsidP="00B67BDC">
            <w:pPr>
              <w:tabs>
                <w:tab w:val="left" w:pos="4560"/>
              </w:tabs>
              <w:jc w:val="center"/>
              <w:rPr>
                <w:sz w:val="28"/>
                <w:szCs w:val="28"/>
              </w:rPr>
            </w:pPr>
          </w:p>
        </w:tc>
      </w:tr>
      <w:tr w:rsidR="0096239F"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34379D">
            <w:pPr>
              <w:rPr>
                <w:sz w:val="28"/>
                <w:szCs w:val="28"/>
              </w:rPr>
            </w:pPr>
            <w:r w:rsidRPr="00D55FE8">
              <w:rPr>
                <w:sz w:val="28"/>
                <w:szCs w:val="28"/>
              </w:rPr>
              <w:t>Срок реализации: 2025 – 2030 годы.</w:t>
            </w:r>
          </w:p>
        </w:tc>
      </w:tr>
      <w:tr w:rsidR="0096239F" w:rsidRPr="00D55FE8" w:rsidTr="00CC1A77">
        <w:trPr>
          <w:trHeight w:val="570"/>
        </w:trPr>
        <w:tc>
          <w:tcPr>
            <w:tcW w:w="284" w:type="pct"/>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Pr>
                <w:sz w:val="28"/>
                <w:szCs w:val="28"/>
              </w:rPr>
              <w:t>1.3.1.</w:t>
            </w:r>
          </w:p>
        </w:tc>
        <w:tc>
          <w:tcPr>
            <w:tcW w:w="1534" w:type="pct"/>
            <w:tcBorders>
              <w:top w:val="single" w:sz="4" w:space="0" w:color="auto"/>
            </w:tcBorders>
            <w:tcMar>
              <w:top w:w="0" w:type="dxa"/>
              <w:left w:w="108" w:type="dxa"/>
              <w:bottom w:w="0" w:type="dxa"/>
              <w:right w:w="108" w:type="dxa"/>
            </w:tcMar>
          </w:tcPr>
          <w:p w:rsidR="0096239F" w:rsidRPr="00E92296" w:rsidRDefault="00691B08" w:rsidP="00112ED4">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w:t>
            </w:r>
            <w:r w:rsidR="007A2108">
              <w:rPr>
                <w:rFonts w:ascii="Times New Roman" w:hAnsi="Times New Roman"/>
                <w:color w:val="auto"/>
                <w:sz w:val="28"/>
                <w:szCs w:val="28"/>
              </w:rPr>
              <w:t xml:space="preserve">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B67BDC">
      <w:pPr>
        <w:rPr>
          <w:sz w:val="28"/>
          <w:szCs w:val="28"/>
        </w:rPr>
      </w:pPr>
      <w:bookmarkStart w:id="5" w:name="_GoBack"/>
      <w:bookmarkEnd w:id="5"/>
    </w:p>
    <w:p w:rsidR="0096239F" w:rsidRPr="00D55FE8" w:rsidRDefault="0096239F" w:rsidP="00A96760">
      <w:pPr>
        <w:jc w:val="center"/>
        <w:rPr>
          <w:sz w:val="28"/>
          <w:szCs w:val="28"/>
        </w:rPr>
      </w:pPr>
      <w:r w:rsidRPr="00D55FE8">
        <w:rPr>
          <w:sz w:val="28"/>
          <w:szCs w:val="28"/>
        </w:rPr>
        <w:lastRenderedPageBreak/>
        <w:t xml:space="preserve">4. </w:t>
      </w:r>
      <w:bookmarkStart w:id="6" w:name="_Hlk176338113"/>
      <w:r w:rsidRPr="00D55FE8">
        <w:rPr>
          <w:sz w:val="28"/>
          <w:szCs w:val="28"/>
        </w:rPr>
        <w:t xml:space="preserve">Финансовое обеспечение муниципальной (комплексной) программы </w:t>
      </w:r>
      <w:bookmarkEnd w:id="6"/>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Объем расходов по годам реализации, тыс.рублей</w:t>
            </w:r>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6239F" w:rsidTr="00D77EC7">
        <w:tc>
          <w:tcPr>
            <w:tcW w:w="993" w:type="dxa"/>
            <w:vMerge w:val="restart"/>
          </w:tcPr>
          <w:p w:rsidR="0096239F" w:rsidRDefault="0096239F">
            <w:pPr>
              <w:widowControl w:val="0"/>
              <w:jc w:val="center"/>
              <w:outlineLvl w:val="2"/>
              <w:rPr>
                <w:sz w:val="28"/>
                <w:szCs w:val="28"/>
              </w:rPr>
            </w:pPr>
            <w:r>
              <w:rPr>
                <w:sz w:val="28"/>
                <w:szCs w:val="28"/>
              </w:rPr>
              <w:t>1.</w:t>
            </w:r>
          </w:p>
        </w:tc>
        <w:tc>
          <w:tcPr>
            <w:tcW w:w="8076" w:type="dxa"/>
          </w:tcPr>
          <w:p w:rsidR="0096239F" w:rsidRPr="00A96760" w:rsidRDefault="0096239F">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6239F" w:rsidRDefault="0096239F">
            <w:pPr>
              <w:jc w:val="center"/>
              <w:rPr>
                <w:sz w:val="28"/>
                <w:szCs w:val="28"/>
              </w:rPr>
            </w:pPr>
            <w:r>
              <w:rPr>
                <w:sz w:val="28"/>
                <w:szCs w:val="28"/>
              </w:rPr>
              <w:t>29 604,4</w:t>
            </w:r>
          </w:p>
        </w:tc>
        <w:tc>
          <w:tcPr>
            <w:tcW w:w="1844" w:type="dxa"/>
          </w:tcPr>
          <w:p w:rsidR="0096239F" w:rsidRDefault="0096239F" w:rsidP="00BF40A4">
            <w:pPr>
              <w:jc w:val="center"/>
              <w:rPr>
                <w:sz w:val="28"/>
                <w:szCs w:val="28"/>
              </w:rPr>
            </w:pPr>
            <w:r>
              <w:rPr>
                <w:sz w:val="28"/>
                <w:szCs w:val="28"/>
              </w:rPr>
              <w:t>33 961,1</w:t>
            </w:r>
          </w:p>
        </w:tc>
        <w:tc>
          <w:tcPr>
            <w:tcW w:w="1559" w:type="dxa"/>
          </w:tcPr>
          <w:p w:rsidR="0096239F" w:rsidRDefault="0096239F">
            <w:pPr>
              <w:jc w:val="center"/>
              <w:rPr>
                <w:sz w:val="28"/>
                <w:szCs w:val="28"/>
              </w:rPr>
            </w:pPr>
            <w:r>
              <w:rPr>
                <w:sz w:val="28"/>
                <w:szCs w:val="28"/>
              </w:rPr>
              <w:t>31 344,2</w:t>
            </w:r>
          </w:p>
        </w:tc>
        <w:tc>
          <w:tcPr>
            <w:tcW w:w="1701" w:type="dxa"/>
          </w:tcPr>
          <w:p w:rsidR="0096239F" w:rsidRDefault="0096239F">
            <w:pPr>
              <w:jc w:val="center"/>
              <w:rPr>
                <w:sz w:val="28"/>
                <w:szCs w:val="28"/>
              </w:rPr>
            </w:pPr>
            <w:r>
              <w:rPr>
                <w:sz w:val="28"/>
                <w:szCs w:val="28"/>
              </w:rPr>
              <w:t>94 909,7</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 поселения (всего), из них:</w:t>
            </w:r>
          </w:p>
        </w:tc>
        <w:tc>
          <w:tcPr>
            <w:tcW w:w="1703" w:type="dxa"/>
          </w:tcPr>
          <w:p w:rsidR="0096239F" w:rsidRDefault="0096239F">
            <w:pPr>
              <w:jc w:val="center"/>
              <w:rPr>
                <w:sz w:val="28"/>
                <w:szCs w:val="28"/>
              </w:rPr>
            </w:pPr>
            <w:r>
              <w:rPr>
                <w:sz w:val="28"/>
                <w:szCs w:val="28"/>
              </w:rPr>
              <w:t>29 604,4</w:t>
            </w:r>
          </w:p>
        </w:tc>
        <w:tc>
          <w:tcPr>
            <w:tcW w:w="1844" w:type="dxa"/>
          </w:tcPr>
          <w:p w:rsidR="0096239F" w:rsidRDefault="0096239F">
            <w:pPr>
              <w:jc w:val="center"/>
              <w:rPr>
                <w:sz w:val="28"/>
                <w:szCs w:val="28"/>
              </w:rPr>
            </w:pPr>
            <w:r>
              <w:rPr>
                <w:sz w:val="28"/>
                <w:szCs w:val="28"/>
              </w:rPr>
              <w:t>33 961,1</w:t>
            </w:r>
          </w:p>
        </w:tc>
        <w:tc>
          <w:tcPr>
            <w:tcW w:w="1559" w:type="dxa"/>
          </w:tcPr>
          <w:p w:rsidR="0096239F" w:rsidRDefault="0096239F">
            <w:pPr>
              <w:jc w:val="center"/>
              <w:rPr>
                <w:sz w:val="28"/>
                <w:szCs w:val="28"/>
              </w:rPr>
            </w:pPr>
            <w:r>
              <w:rPr>
                <w:sz w:val="28"/>
                <w:szCs w:val="28"/>
              </w:rPr>
              <w:t>31 344,2</w:t>
            </w:r>
          </w:p>
        </w:tc>
        <w:tc>
          <w:tcPr>
            <w:tcW w:w="1701" w:type="dxa"/>
          </w:tcPr>
          <w:p w:rsidR="0096239F" w:rsidRDefault="0096239F">
            <w:pPr>
              <w:jc w:val="center"/>
              <w:rPr>
                <w:sz w:val="28"/>
                <w:szCs w:val="28"/>
              </w:rPr>
            </w:pPr>
            <w:r>
              <w:rPr>
                <w:sz w:val="28"/>
                <w:szCs w:val="28"/>
              </w:rPr>
              <w:t>94 909,7</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rsidP="00BF40A4">
            <w:pPr>
              <w:widowControl w:val="0"/>
              <w:ind w:right="-173"/>
              <w:outlineLvl w:val="2"/>
              <w:rPr>
                <w:sz w:val="28"/>
                <w:szCs w:val="28"/>
              </w:rPr>
            </w:pPr>
            <w:r>
              <w:rPr>
                <w:sz w:val="28"/>
                <w:szCs w:val="28"/>
              </w:rPr>
              <w:t>2.</w:t>
            </w:r>
          </w:p>
        </w:tc>
        <w:tc>
          <w:tcPr>
            <w:tcW w:w="8076" w:type="dxa"/>
          </w:tcPr>
          <w:p w:rsidR="0096239F" w:rsidRPr="00D55FE8" w:rsidRDefault="0096239F" w:rsidP="00BF40A4">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96239F" w:rsidRDefault="0096239F" w:rsidP="00BF40A4">
            <w:pPr>
              <w:jc w:val="center"/>
              <w:rPr>
                <w:sz w:val="28"/>
                <w:szCs w:val="28"/>
              </w:rPr>
            </w:pPr>
            <w:r>
              <w:rPr>
                <w:sz w:val="28"/>
                <w:szCs w:val="28"/>
              </w:rPr>
              <w:t>29 064,7</w:t>
            </w:r>
          </w:p>
        </w:tc>
        <w:tc>
          <w:tcPr>
            <w:tcW w:w="1844" w:type="dxa"/>
          </w:tcPr>
          <w:p w:rsidR="0096239F" w:rsidRDefault="0096239F" w:rsidP="00BF40A4">
            <w:pPr>
              <w:jc w:val="center"/>
              <w:rPr>
                <w:sz w:val="28"/>
                <w:szCs w:val="28"/>
              </w:rPr>
            </w:pPr>
            <w:r>
              <w:rPr>
                <w:sz w:val="28"/>
                <w:szCs w:val="28"/>
              </w:rPr>
              <w:t>31 294,2</w:t>
            </w:r>
          </w:p>
        </w:tc>
        <w:tc>
          <w:tcPr>
            <w:tcW w:w="1559" w:type="dxa"/>
          </w:tcPr>
          <w:p w:rsidR="0096239F" w:rsidRDefault="0096239F" w:rsidP="00BF40A4">
            <w:pPr>
              <w:widowControl w:val="0"/>
              <w:ind w:right="-173"/>
              <w:jc w:val="center"/>
              <w:outlineLvl w:val="2"/>
              <w:rPr>
                <w:sz w:val="28"/>
                <w:szCs w:val="28"/>
              </w:rPr>
            </w:pPr>
            <w:r>
              <w:rPr>
                <w:sz w:val="28"/>
                <w:szCs w:val="28"/>
              </w:rPr>
              <w:t xml:space="preserve"> 31 294,2</w:t>
            </w:r>
          </w:p>
        </w:tc>
        <w:tc>
          <w:tcPr>
            <w:tcW w:w="1701" w:type="dxa"/>
          </w:tcPr>
          <w:p w:rsidR="0096239F" w:rsidRDefault="0096239F" w:rsidP="00BF40A4">
            <w:pPr>
              <w:widowControl w:val="0"/>
              <w:ind w:right="-173"/>
              <w:jc w:val="center"/>
              <w:outlineLvl w:val="2"/>
              <w:rPr>
                <w:sz w:val="28"/>
                <w:szCs w:val="28"/>
              </w:rPr>
            </w:pPr>
            <w:r>
              <w:rPr>
                <w:sz w:val="28"/>
                <w:szCs w:val="28"/>
              </w:rPr>
              <w:t>91 653,1</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Бюджет поселения (всего), из них:</w:t>
            </w:r>
          </w:p>
        </w:tc>
        <w:tc>
          <w:tcPr>
            <w:tcW w:w="1703" w:type="dxa"/>
          </w:tcPr>
          <w:p w:rsidR="0096239F" w:rsidRDefault="0096239F">
            <w:pPr>
              <w:jc w:val="center"/>
              <w:rPr>
                <w:sz w:val="28"/>
                <w:szCs w:val="28"/>
              </w:rPr>
            </w:pPr>
            <w:r>
              <w:rPr>
                <w:sz w:val="28"/>
                <w:szCs w:val="28"/>
              </w:rPr>
              <w:t>29 064,7</w:t>
            </w:r>
          </w:p>
        </w:tc>
        <w:tc>
          <w:tcPr>
            <w:tcW w:w="1844" w:type="dxa"/>
          </w:tcPr>
          <w:p w:rsidR="0096239F" w:rsidRDefault="0096239F">
            <w:pPr>
              <w:jc w:val="center"/>
              <w:rPr>
                <w:sz w:val="28"/>
                <w:szCs w:val="28"/>
              </w:rPr>
            </w:pPr>
            <w:r>
              <w:rPr>
                <w:sz w:val="28"/>
                <w:szCs w:val="28"/>
              </w:rPr>
              <w:t>31 294,2</w:t>
            </w:r>
          </w:p>
        </w:tc>
        <w:tc>
          <w:tcPr>
            <w:tcW w:w="1559" w:type="dxa"/>
          </w:tcPr>
          <w:p w:rsidR="0096239F" w:rsidRDefault="0096239F">
            <w:pPr>
              <w:jc w:val="center"/>
              <w:rPr>
                <w:sz w:val="28"/>
                <w:szCs w:val="28"/>
              </w:rPr>
            </w:pPr>
            <w:r>
              <w:rPr>
                <w:sz w:val="28"/>
                <w:szCs w:val="28"/>
              </w:rPr>
              <w:t>31 294,2</w:t>
            </w:r>
          </w:p>
        </w:tc>
        <w:tc>
          <w:tcPr>
            <w:tcW w:w="1701" w:type="dxa"/>
          </w:tcPr>
          <w:p w:rsidR="0096239F" w:rsidRDefault="0096239F">
            <w:pPr>
              <w:jc w:val="center"/>
              <w:rPr>
                <w:sz w:val="28"/>
                <w:szCs w:val="28"/>
              </w:rPr>
            </w:pPr>
            <w:r>
              <w:rPr>
                <w:sz w:val="28"/>
                <w:szCs w:val="28"/>
              </w:rPr>
              <w:t>91 653,1</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restart"/>
          </w:tcPr>
          <w:p w:rsidR="0096239F" w:rsidRDefault="0096239F">
            <w:pPr>
              <w:widowControl w:val="0"/>
              <w:ind w:right="-173"/>
              <w:outlineLvl w:val="2"/>
              <w:rPr>
                <w:sz w:val="28"/>
                <w:szCs w:val="28"/>
              </w:rPr>
            </w:pPr>
            <w:r>
              <w:rPr>
                <w:sz w:val="28"/>
                <w:szCs w:val="28"/>
              </w:rPr>
              <w:t>3.</w:t>
            </w:r>
          </w:p>
        </w:tc>
        <w:tc>
          <w:tcPr>
            <w:tcW w:w="8076" w:type="dxa"/>
          </w:tcPr>
          <w:p w:rsidR="0096239F" w:rsidRPr="00D55FE8" w:rsidRDefault="0096239F" w:rsidP="00A96760">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топографо-геодезических, картографических и землеустроительных работ» (всего), в том числе в том числе:</w:t>
            </w:r>
          </w:p>
        </w:tc>
        <w:tc>
          <w:tcPr>
            <w:tcW w:w="1703" w:type="dxa"/>
          </w:tcPr>
          <w:p w:rsidR="0096239F" w:rsidRDefault="0096239F">
            <w:pPr>
              <w:jc w:val="center"/>
              <w:rPr>
                <w:sz w:val="28"/>
                <w:szCs w:val="28"/>
              </w:rPr>
            </w:pPr>
            <w:r>
              <w:rPr>
                <w:sz w:val="28"/>
                <w:szCs w:val="28"/>
              </w:rPr>
              <w:t>50,0</w:t>
            </w:r>
          </w:p>
        </w:tc>
        <w:tc>
          <w:tcPr>
            <w:tcW w:w="1844" w:type="dxa"/>
          </w:tcPr>
          <w:p w:rsidR="0096239F" w:rsidRDefault="0096239F">
            <w:pPr>
              <w:jc w:val="center"/>
              <w:rPr>
                <w:sz w:val="28"/>
                <w:szCs w:val="28"/>
              </w:rPr>
            </w:pPr>
            <w:r>
              <w:rPr>
                <w:sz w:val="28"/>
                <w:szCs w:val="28"/>
              </w:rPr>
              <w:t>50,0</w:t>
            </w:r>
          </w:p>
        </w:tc>
        <w:tc>
          <w:tcPr>
            <w:tcW w:w="1559" w:type="dxa"/>
          </w:tcPr>
          <w:p w:rsidR="0096239F" w:rsidRDefault="0096239F">
            <w:pPr>
              <w:jc w:val="center"/>
              <w:rPr>
                <w:sz w:val="28"/>
                <w:szCs w:val="28"/>
              </w:rPr>
            </w:pPr>
            <w:r>
              <w:rPr>
                <w:sz w:val="28"/>
                <w:szCs w:val="28"/>
              </w:rPr>
              <w:t>50,0</w:t>
            </w:r>
          </w:p>
        </w:tc>
        <w:tc>
          <w:tcPr>
            <w:tcW w:w="1701" w:type="dxa"/>
          </w:tcPr>
          <w:p w:rsidR="0096239F" w:rsidRDefault="0096239F">
            <w:pPr>
              <w:jc w:val="center"/>
              <w:rPr>
                <w:sz w:val="28"/>
                <w:szCs w:val="28"/>
              </w:rPr>
            </w:pPr>
            <w:r>
              <w:rPr>
                <w:sz w:val="28"/>
                <w:szCs w:val="28"/>
              </w:rPr>
              <w:t>150,0</w:t>
            </w:r>
          </w:p>
        </w:tc>
      </w:tr>
      <w:tr w:rsidR="0096239F" w:rsidTr="00D77EC7">
        <w:tc>
          <w:tcPr>
            <w:tcW w:w="993" w:type="dxa"/>
            <w:vMerge/>
            <w:vAlign w:val="center"/>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         Бюджет поселения </w:t>
            </w:r>
          </w:p>
        </w:tc>
        <w:tc>
          <w:tcPr>
            <w:tcW w:w="1703" w:type="dxa"/>
          </w:tcPr>
          <w:p w:rsidR="0096239F" w:rsidRDefault="0096239F" w:rsidP="00BF40A4">
            <w:pPr>
              <w:jc w:val="center"/>
              <w:rPr>
                <w:sz w:val="28"/>
                <w:szCs w:val="28"/>
              </w:rPr>
            </w:pPr>
            <w:r>
              <w:rPr>
                <w:sz w:val="28"/>
                <w:szCs w:val="28"/>
              </w:rPr>
              <w:t>50,0</w:t>
            </w:r>
          </w:p>
        </w:tc>
        <w:tc>
          <w:tcPr>
            <w:tcW w:w="1844" w:type="dxa"/>
          </w:tcPr>
          <w:p w:rsidR="0096239F" w:rsidRDefault="0096239F" w:rsidP="00BF40A4">
            <w:pPr>
              <w:jc w:val="center"/>
              <w:rPr>
                <w:sz w:val="28"/>
                <w:szCs w:val="28"/>
              </w:rPr>
            </w:pPr>
            <w:r>
              <w:rPr>
                <w:sz w:val="28"/>
                <w:szCs w:val="28"/>
              </w:rPr>
              <w:t>50,0</w:t>
            </w:r>
          </w:p>
        </w:tc>
        <w:tc>
          <w:tcPr>
            <w:tcW w:w="1559" w:type="dxa"/>
          </w:tcPr>
          <w:p w:rsidR="0096239F" w:rsidRDefault="0096239F" w:rsidP="00BF40A4">
            <w:pPr>
              <w:jc w:val="center"/>
              <w:rPr>
                <w:sz w:val="28"/>
                <w:szCs w:val="28"/>
              </w:rPr>
            </w:pPr>
            <w:r>
              <w:rPr>
                <w:sz w:val="28"/>
                <w:szCs w:val="28"/>
              </w:rPr>
              <w:t>50,0</w:t>
            </w:r>
          </w:p>
        </w:tc>
        <w:tc>
          <w:tcPr>
            <w:tcW w:w="1701" w:type="dxa"/>
          </w:tcPr>
          <w:p w:rsidR="0096239F" w:rsidRDefault="0096239F" w:rsidP="00BF40A4">
            <w:pPr>
              <w:jc w:val="center"/>
              <w:rPr>
                <w:sz w:val="28"/>
                <w:szCs w:val="28"/>
              </w:rPr>
            </w:pPr>
            <w:r>
              <w:rPr>
                <w:sz w:val="28"/>
                <w:szCs w:val="28"/>
              </w:rPr>
              <w:t>150,0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r>
              <w:rPr>
                <w:sz w:val="28"/>
                <w:szCs w:val="28"/>
              </w:rPr>
              <w:lastRenderedPageBreak/>
              <w:t>4.</w:t>
            </w:r>
          </w:p>
        </w:tc>
        <w:tc>
          <w:tcPr>
            <w:tcW w:w="8076" w:type="dxa"/>
          </w:tcPr>
          <w:p w:rsidR="0096239F" w:rsidRPr="00D55FE8" w:rsidRDefault="0096239F" w:rsidP="00BC34BE">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96239F" w:rsidRDefault="0096239F" w:rsidP="00BF40A4">
            <w:pPr>
              <w:jc w:val="center"/>
              <w:rPr>
                <w:sz w:val="28"/>
                <w:szCs w:val="28"/>
              </w:rPr>
            </w:pPr>
            <w:r>
              <w:rPr>
                <w:sz w:val="28"/>
                <w:szCs w:val="28"/>
              </w:rPr>
              <w:t>489,7</w:t>
            </w:r>
          </w:p>
        </w:tc>
        <w:tc>
          <w:tcPr>
            <w:tcW w:w="1844" w:type="dxa"/>
          </w:tcPr>
          <w:p w:rsidR="0096239F" w:rsidRDefault="0096239F">
            <w:pPr>
              <w:jc w:val="center"/>
              <w:rPr>
                <w:sz w:val="28"/>
                <w:szCs w:val="28"/>
              </w:rPr>
            </w:pPr>
            <w:r>
              <w:rPr>
                <w:sz w:val="28"/>
                <w:szCs w:val="28"/>
              </w:rPr>
              <w:t>2 616,9</w:t>
            </w:r>
          </w:p>
        </w:tc>
        <w:tc>
          <w:tcPr>
            <w:tcW w:w="1559" w:type="dxa"/>
          </w:tcPr>
          <w:p w:rsidR="0096239F" w:rsidRDefault="0096239F">
            <w:pPr>
              <w:jc w:val="center"/>
              <w:rPr>
                <w:sz w:val="28"/>
                <w:szCs w:val="28"/>
              </w:rPr>
            </w:pPr>
            <w:r>
              <w:rPr>
                <w:sz w:val="28"/>
                <w:szCs w:val="28"/>
              </w:rPr>
              <w:t>0,0</w:t>
            </w:r>
          </w:p>
        </w:tc>
        <w:tc>
          <w:tcPr>
            <w:tcW w:w="1701" w:type="dxa"/>
          </w:tcPr>
          <w:p w:rsidR="0096239F" w:rsidRDefault="0096239F">
            <w:pPr>
              <w:jc w:val="center"/>
              <w:rPr>
                <w:sz w:val="28"/>
                <w:szCs w:val="28"/>
              </w:rPr>
            </w:pPr>
            <w:r>
              <w:rPr>
                <w:sz w:val="28"/>
                <w:szCs w:val="28"/>
              </w:rPr>
              <w:t>3 106,6</w:t>
            </w:r>
          </w:p>
        </w:tc>
      </w:tr>
      <w:tr w:rsidR="0096239F" w:rsidTr="00D77EC7">
        <w:tc>
          <w:tcPr>
            <w:tcW w:w="993" w:type="dxa"/>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Бюджет поселения </w:t>
            </w:r>
          </w:p>
        </w:tc>
        <w:tc>
          <w:tcPr>
            <w:tcW w:w="1703" w:type="dxa"/>
          </w:tcPr>
          <w:p w:rsidR="0096239F" w:rsidRDefault="0096239F" w:rsidP="00BF40A4">
            <w:pPr>
              <w:jc w:val="center"/>
              <w:rPr>
                <w:sz w:val="28"/>
                <w:szCs w:val="28"/>
              </w:rPr>
            </w:pPr>
            <w:r>
              <w:rPr>
                <w:sz w:val="28"/>
                <w:szCs w:val="28"/>
              </w:rPr>
              <w:t>-</w:t>
            </w:r>
          </w:p>
        </w:tc>
        <w:tc>
          <w:tcPr>
            <w:tcW w:w="1844" w:type="dxa"/>
          </w:tcPr>
          <w:p w:rsidR="0096239F" w:rsidRDefault="0096239F" w:rsidP="00BF40A4">
            <w:pPr>
              <w:jc w:val="center"/>
              <w:rPr>
                <w:sz w:val="28"/>
                <w:szCs w:val="28"/>
              </w:rPr>
            </w:pPr>
            <w:r>
              <w:rPr>
                <w:sz w:val="28"/>
                <w:szCs w:val="28"/>
              </w:rPr>
              <w:t>-</w:t>
            </w:r>
          </w:p>
        </w:tc>
        <w:tc>
          <w:tcPr>
            <w:tcW w:w="1559" w:type="dxa"/>
          </w:tcPr>
          <w:p w:rsidR="0096239F" w:rsidRDefault="0096239F" w:rsidP="00BF40A4">
            <w:pPr>
              <w:jc w:val="center"/>
              <w:rPr>
                <w:sz w:val="28"/>
                <w:szCs w:val="28"/>
              </w:rPr>
            </w:pPr>
            <w:r>
              <w:rPr>
                <w:sz w:val="28"/>
                <w:szCs w:val="28"/>
              </w:rPr>
              <w:t>-</w:t>
            </w:r>
          </w:p>
        </w:tc>
        <w:tc>
          <w:tcPr>
            <w:tcW w:w="1701" w:type="dxa"/>
          </w:tcPr>
          <w:p w:rsidR="0096239F" w:rsidRDefault="0096239F" w:rsidP="00BF40A4">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Бюджета Октябрьского района</w:t>
            </w:r>
          </w:p>
        </w:tc>
        <w:tc>
          <w:tcPr>
            <w:tcW w:w="1703" w:type="dxa"/>
          </w:tcPr>
          <w:p w:rsidR="0096239F" w:rsidRDefault="0096239F" w:rsidP="0061640C">
            <w:pPr>
              <w:jc w:val="center"/>
              <w:rPr>
                <w:sz w:val="28"/>
                <w:szCs w:val="28"/>
              </w:rPr>
            </w:pPr>
            <w:r>
              <w:rPr>
                <w:sz w:val="28"/>
                <w:szCs w:val="28"/>
              </w:rPr>
              <w:t>489,7</w:t>
            </w:r>
          </w:p>
        </w:tc>
        <w:tc>
          <w:tcPr>
            <w:tcW w:w="1844" w:type="dxa"/>
          </w:tcPr>
          <w:p w:rsidR="0096239F" w:rsidRDefault="0096239F" w:rsidP="0061640C">
            <w:pPr>
              <w:jc w:val="center"/>
              <w:rPr>
                <w:sz w:val="28"/>
                <w:szCs w:val="28"/>
              </w:rPr>
            </w:pPr>
            <w:r>
              <w:rPr>
                <w:sz w:val="28"/>
                <w:szCs w:val="28"/>
              </w:rPr>
              <w:t>2 616,9</w:t>
            </w:r>
          </w:p>
        </w:tc>
        <w:tc>
          <w:tcPr>
            <w:tcW w:w="1559" w:type="dxa"/>
          </w:tcPr>
          <w:p w:rsidR="0096239F" w:rsidRDefault="0096239F" w:rsidP="0061640C">
            <w:pPr>
              <w:jc w:val="center"/>
              <w:rPr>
                <w:sz w:val="28"/>
                <w:szCs w:val="28"/>
              </w:rPr>
            </w:pPr>
            <w:r>
              <w:rPr>
                <w:sz w:val="28"/>
                <w:szCs w:val="28"/>
              </w:rPr>
              <w:t>0,0</w:t>
            </w:r>
          </w:p>
        </w:tc>
        <w:tc>
          <w:tcPr>
            <w:tcW w:w="1701" w:type="dxa"/>
          </w:tcPr>
          <w:p w:rsidR="0096239F" w:rsidRDefault="0096239F" w:rsidP="0061640C">
            <w:pPr>
              <w:jc w:val="center"/>
              <w:rPr>
                <w:sz w:val="28"/>
                <w:szCs w:val="28"/>
              </w:rPr>
            </w:pPr>
            <w:r>
              <w:rPr>
                <w:sz w:val="28"/>
                <w:szCs w:val="28"/>
              </w:rPr>
              <w:t>3 106,6</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lastRenderedPageBreak/>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449"/>
        <w:gridCol w:w="356"/>
        <w:gridCol w:w="7055"/>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r>
              <w:rPr>
                <w:sz w:val="28"/>
                <w:szCs w:val="28"/>
              </w:rPr>
              <w:t xml:space="preserve">Щекланова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1742"/>
        <w:gridCol w:w="1548"/>
        <w:gridCol w:w="1354"/>
        <w:gridCol w:w="1314"/>
        <w:gridCol w:w="1156"/>
        <w:gridCol w:w="672"/>
        <w:gridCol w:w="601"/>
        <w:gridCol w:w="709"/>
        <w:gridCol w:w="709"/>
        <w:gridCol w:w="688"/>
        <w:gridCol w:w="22"/>
        <w:gridCol w:w="1807"/>
        <w:gridCol w:w="1533"/>
        <w:gridCol w:w="1015"/>
      </w:tblGrid>
      <w:tr w:rsidR="0096239F" w:rsidRPr="00DA7209" w:rsidTr="00835777">
        <w:trPr>
          <w:trHeight w:val="1437"/>
        </w:trPr>
        <w:tc>
          <w:tcPr>
            <w:tcW w:w="178"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65" w:type="pct"/>
            <w:vMerge w:val="restart"/>
          </w:tcPr>
          <w:p w:rsidR="0096239F" w:rsidRPr="00DA7209" w:rsidRDefault="0096239F" w:rsidP="00DA7209">
            <w:r w:rsidRPr="00DA7209">
              <w:t xml:space="preserve">Наименование показателя </w:t>
            </w:r>
          </w:p>
        </w:tc>
        <w:tc>
          <w:tcPr>
            <w:tcW w:w="502"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9" w:type="pct"/>
            <w:vMerge w:val="restart"/>
          </w:tcPr>
          <w:p w:rsidR="0096239F" w:rsidRPr="00DA7209" w:rsidRDefault="0096239F" w:rsidP="00DA7209">
            <w:r w:rsidRPr="00DA7209">
              <w:t xml:space="preserve">Уровень показателя </w:t>
            </w:r>
          </w:p>
        </w:tc>
        <w:tc>
          <w:tcPr>
            <w:tcW w:w="426" w:type="pct"/>
            <w:vMerge w:val="restart"/>
          </w:tcPr>
          <w:p w:rsidR="0096239F" w:rsidRPr="00DA7209" w:rsidRDefault="0096239F" w:rsidP="00DA7209">
            <w:r w:rsidRPr="00DA7209">
              <w:t>Единица измерения (по ОКЕИ)</w:t>
            </w:r>
          </w:p>
        </w:tc>
        <w:tc>
          <w:tcPr>
            <w:tcW w:w="593" w:type="pct"/>
            <w:gridSpan w:val="2"/>
          </w:tcPr>
          <w:p w:rsidR="0096239F" w:rsidRPr="00DA7209" w:rsidRDefault="0096239F" w:rsidP="00DA7209">
            <w:r w:rsidRPr="00DA7209">
              <w:t>Базовое значение показателя</w:t>
            </w:r>
          </w:p>
        </w:tc>
        <w:tc>
          <w:tcPr>
            <w:tcW w:w="878" w:type="pct"/>
            <w:gridSpan w:val="4"/>
          </w:tcPr>
          <w:p w:rsidR="0096239F" w:rsidRPr="00DA7209" w:rsidRDefault="0096239F" w:rsidP="00DA7209">
            <w:r w:rsidRPr="00DA7209">
              <w:t>Значения показателя</w:t>
            </w:r>
          </w:p>
        </w:tc>
        <w:tc>
          <w:tcPr>
            <w:tcW w:w="592"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97" w:type="pct"/>
          </w:tcPr>
          <w:p w:rsidR="0096239F" w:rsidRPr="00DA7209" w:rsidRDefault="0096239F" w:rsidP="00DA7209">
            <w:r w:rsidRPr="00DA7209">
              <w:t>Признак «Участие муниципальных образований»</w:t>
            </w:r>
          </w:p>
        </w:tc>
        <w:tc>
          <w:tcPr>
            <w:tcW w:w="331" w:type="pct"/>
          </w:tcPr>
          <w:p w:rsidR="0096239F" w:rsidRPr="00DA7209" w:rsidRDefault="0096239F" w:rsidP="00DA7209">
            <w:r w:rsidRPr="00DA7209">
              <w:t>Информа-</w:t>
            </w:r>
          </w:p>
          <w:p w:rsidR="0096239F" w:rsidRPr="00DA7209" w:rsidRDefault="0096239F" w:rsidP="00DA7209">
            <w:r w:rsidRPr="00DA7209">
              <w:t>ционная система</w:t>
            </w:r>
          </w:p>
        </w:tc>
      </w:tr>
      <w:tr w:rsidR="0096239F" w:rsidRPr="00DA7209" w:rsidTr="00835777">
        <w:trPr>
          <w:trHeight w:hRule="exact" w:val="335"/>
        </w:trPr>
        <w:tc>
          <w:tcPr>
            <w:tcW w:w="178" w:type="pct"/>
            <w:vMerge/>
          </w:tcPr>
          <w:p w:rsidR="0096239F" w:rsidRPr="00DA7209" w:rsidRDefault="0096239F" w:rsidP="00DA7209"/>
        </w:tc>
        <w:tc>
          <w:tcPr>
            <w:tcW w:w="565" w:type="pct"/>
            <w:vMerge/>
          </w:tcPr>
          <w:p w:rsidR="0096239F" w:rsidRPr="00DA7209" w:rsidRDefault="0096239F" w:rsidP="00DA7209"/>
        </w:tc>
        <w:tc>
          <w:tcPr>
            <w:tcW w:w="502" w:type="pct"/>
            <w:vMerge/>
          </w:tcPr>
          <w:p w:rsidR="0096239F" w:rsidRPr="00DA7209" w:rsidRDefault="0096239F" w:rsidP="00DA7209"/>
        </w:tc>
        <w:tc>
          <w:tcPr>
            <w:tcW w:w="439" w:type="pct"/>
            <w:vMerge/>
          </w:tcPr>
          <w:p w:rsidR="0096239F" w:rsidRPr="00DA7209" w:rsidRDefault="0096239F" w:rsidP="00DA7209"/>
        </w:tc>
        <w:tc>
          <w:tcPr>
            <w:tcW w:w="426" w:type="pct"/>
            <w:vMerge/>
          </w:tcPr>
          <w:p w:rsidR="0096239F" w:rsidRPr="00DA7209" w:rsidRDefault="0096239F" w:rsidP="00DA7209"/>
        </w:tc>
        <w:tc>
          <w:tcPr>
            <w:tcW w:w="375" w:type="pct"/>
          </w:tcPr>
          <w:p w:rsidR="0096239F" w:rsidRPr="00DA7209" w:rsidRDefault="0096239F" w:rsidP="00DA7209">
            <w:r w:rsidRPr="00DA7209">
              <w:t>значение</w:t>
            </w:r>
          </w:p>
        </w:tc>
        <w:tc>
          <w:tcPr>
            <w:tcW w:w="218" w:type="pct"/>
          </w:tcPr>
          <w:p w:rsidR="0096239F" w:rsidRPr="00DA7209" w:rsidRDefault="0096239F" w:rsidP="00DA7209">
            <w:r w:rsidRPr="00DA7209">
              <w:t>год</w:t>
            </w:r>
          </w:p>
        </w:tc>
        <w:tc>
          <w:tcPr>
            <w:tcW w:w="195" w:type="pct"/>
          </w:tcPr>
          <w:p w:rsidR="0096239F" w:rsidRPr="00DA7209" w:rsidRDefault="0096239F" w:rsidP="00DA7209">
            <w:r w:rsidRPr="00DA7209">
              <w:t>2024</w:t>
            </w:r>
          </w:p>
        </w:tc>
        <w:tc>
          <w:tcPr>
            <w:tcW w:w="230" w:type="pct"/>
          </w:tcPr>
          <w:p w:rsidR="0096239F" w:rsidRPr="00DA7209" w:rsidRDefault="0096239F" w:rsidP="00DA7209">
            <w:r w:rsidRPr="00DA7209">
              <w:t>2025</w:t>
            </w:r>
          </w:p>
        </w:tc>
        <w:tc>
          <w:tcPr>
            <w:tcW w:w="230" w:type="pct"/>
          </w:tcPr>
          <w:p w:rsidR="0096239F" w:rsidRPr="00DA7209" w:rsidRDefault="0096239F" w:rsidP="00DA7209">
            <w:r w:rsidRPr="00DA7209">
              <w:t>2026</w:t>
            </w:r>
          </w:p>
        </w:tc>
        <w:tc>
          <w:tcPr>
            <w:tcW w:w="230" w:type="pct"/>
            <w:gridSpan w:val="2"/>
          </w:tcPr>
          <w:p w:rsidR="0096239F" w:rsidRPr="00DA7209" w:rsidRDefault="0096239F" w:rsidP="00DA7209">
            <w:r w:rsidRPr="00DA7209">
              <w:t>2030</w:t>
            </w:r>
          </w:p>
        </w:tc>
        <w:tc>
          <w:tcPr>
            <w:tcW w:w="586" w:type="pct"/>
          </w:tcPr>
          <w:p w:rsidR="0096239F" w:rsidRPr="00DA7209" w:rsidRDefault="0096239F" w:rsidP="00DA7209"/>
        </w:tc>
        <w:tc>
          <w:tcPr>
            <w:tcW w:w="497" w:type="pct"/>
          </w:tcPr>
          <w:p w:rsidR="0096239F" w:rsidRPr="00DA7209" w:rsidRDefault="0096239F" w:rsidP="00DA7209"/>
        </w:tc>
        <w:tc>
          <w:tcPr>
            <w:tcW w:w="331" w:type="pct"/>
          </w:tcPr>
          <w:p w:rsidR="0096239F" w:rsidRPr="00DA7209" w:rsidRDefault="0096239F" w:rsidP="00DA7209"/>
        </w:tc>
      </w:tr>
    </w:tbl>
    <w:p w:rsidR="0096239F" w:rsidRPr="00DA7209" w:rsidRDefault="0096239F" w:rsidP="00DA7209"/>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866"/>
        <w:gridCol w:w="1869"/>
        <w:gridCol w:w="1298"/>
        <w:gridCol w:w="873"/>
        <w:gridCol w:w="1147"/>
        <w:gridCol w:w="703"/>
        <w:gridCol w:w="592"/>
        <w:gridCol w:w="715"/>
        <w:gridCol w:w="675"/>
        <w:gridCol w:w="897"/>
        <w:gridCol w:w="1739"/>
        <w:gridCol w:w="1446"/>
        <w:gridCol w:w="1021"/>
      </w:tblGrid>
      <w:tr w:rsidR="0096239F" w:rsidRPr="00DA7209" w:rsidTr="00835777">
        <w:trPr>
          <w:trHeight w:hRule="exact" w:val="335"/>
        </w:trPr>
        <w:tc>
          <w:tcPr>
            <w:tcW w:w="187" w:type="pct"/>
          </w:tcPr>
          <w:p w:rsidR="0096239F" w:rsidRPr="00DA7209" w:rsidRDefault="0096239F" w:rsidP="00DA7209">
            <w:r w:rsidRPr="00DA7209">
              <w:t>1</w:t>
            </w:r>
          </w:p>
        </w:tc>
        <w:tc>
          <w:tcPr>
            <w:tcW w:w="605" w:type="pct"/>
          </w:tcPr>
          <w:p w:rsidR="0096239F" w:rsidRPr="00DA7209" w:rsidRDefault="0096239F" w:rsidP="00DA7209">
            <w:r w:rsidRPr="00DA7209">
              <w:t>2</w:t>
            </w:r>
          </w:p>
        </w:tc>
        <w:tc>
          <w:tcPr>
            <w:tcW w:w="606" w:type="pct"/>
          </w:tcPr>
          <w:p w:rsidR="0096239F" w:rsidRPr="00DA7209" w:rsidRDefault="0096239F" w:rsidP="00DA7209">
            <w:r w:rsidRPr="00DA7209">
              <w:t>3</w:t>
            </w:r>
          </w:p>
        </w:tc>
        <w:tc>
          <w:tcPr>
            <w:tcW w:w="421" w:type="pct"/>
          </w:tcPr>
          <w:p w:rsidR="0096239F" w:rsidRPr="00DA7209" w:rsidRDefault="0096239F" w:rsidP="00DA7209">
            <w:r w:rsidRPr="00DA7209">
              <w:t>4</w:t>
            </w:r>
          </w:p>
        </w:tc>
        <w:tc>
          <w:tcPr>
            <w:tcW w:w="283" w:type="pct"/>
          </w:tcPr>
          <w:p w:rsidR="0096239F" w:rsidRPr="00DA7209" w:rsidRDefault="0096239F" w:rsidP="00DA7209">
            <w:r w:rsidRPr="00DA7209">
              <w:t>5</w:t>
            </w:r>
          </w:p>
        </w:tc>
        <w:tc>
          <w:tcPr>
            <w:tcW w:w="372" w:type="pct"/>
          </w:tcPr>
          <w:p w:rsidR="0096239F" w:rsidRPr="00DA7209" w:rsidRDefault="0096239F" w:rsidP="00DA7209">
            <w:r w:rsidRPr="00DA7209">
              <w:t>6</w:t>
            </w:r>
          </w:p>
        </w:tc>
        <w:tc>
          <w:tcPr>
            <w:tcW w:w="228" w:type="pct"/>
          </w:tcPr>
          <w:p w:rsidR="0096239F" w:rsidRPr="00DA7209" w:rsidRDefault="0096239F" w:rsidP="00DA7209">
            <w:r w:rsidRPr="00DA7209">
              <w:t>7</w:t>
            </w:r>
          </w:p>
        </w:tc>
        <w:tc>
          <w:tcPr>
            <w:tcW w:w="192" w:type="pct"/>
          </w:tcPr>
          <w:p w:rsidR="0096239F" w:rsidRPr="00DA7209" w:rsidRDefault="0096239F" w:rsidP="00DA7209">
            <w:r w:rsidRPr="00DA7209">
              <w:t>8</w:t>
            </w:r>
          </w:p>
        </w:tc>
        <w:tc>
          <w:tcPr>
            <w:tcW w:w="232" w:type="pct"/>
          </w:tcPr>
          <w:p w:rsidR="0096239F" w:rsidRPr="00DA7209" w:rsidRDefault="0096239F" w:rsidP="00DA7209">
            <w:r w:rsidRPr="00DA7209">
              <w:t>9</w:t>
            </w:r>
          </w:p>
        </w:tc>
        <w:tc>
          <w:tcPr>
            <w:tcW w:w="219" w:type="pct"/>
          </w:tcPr>
          <w:p w:rsidR="0096239F" w:rsidRPr="00DA7209" w:rsidRDefault="0096239F" w:rsidP="00DA7209">
            <w:r w:rsidRPr="00DA7209">
              <w:t>10</w:t>
            </w:r>
          </w:p>
        </w:tc>
        <w:tc>
          <w:tcPr>
            <w:tcW w:w="291" w:type="pct"/>
          </w:tcPr>
          <w:p w:rsidR="0096239F" w:rsidRPr="00DA7209" w:rsidRDefault="0096239F" w:rsidP="00DA7209">
            <w:r w:rsidRPr="00DA7209">
              <w:t>11</w:t>
            </w:r>
          </w:p>
        </w:tc>
        <w:tc>
          <w:tcPr>
            <w:tcW w:w="1033" w:type="pct"/>
            <w:gridSpan w:val="2"/>
          </w:tcPr>
          <w:p w:rsidR="0096239F" w:rsidRPr="00DA7209" w:rsidRDefault="0096239F" w:rsidP="00DA7209">
            <w:r w:rsidRPr="00DA7209">
              <w:t>12</w:t>
            </w:r>
          </w:p>
        </w:tc>
        <w:tc>
          <w:tcPr>
            <w:tcW w:w="332" w:type="pct"/>
          </w:tcPr>
          <w:p w:rsidR="0096239F" w:rsidRPr="00DA7209" w:rsidRDefault="0096239F" w:rsidP="00DA7209">
            <w:r w:rsidRPr="00DA7209">
              <w:t>13</w:t>
            </w:r>
          </w:p>
        </w:tc>
      </w:tr>
      <w:tr w:rsidR="0096239F" w:rsidRPr="00DA7209" w:rsidTr="0083577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835777">
        <w:trPr>
          <w:trHeight w:val="1178"/>
        </w:trPr>
        <w:tc>
          <w:tcPr>
            <w:tcW w:w="187" w:type="pct"/>
          </w:tcPr>
          <w:p w:rsidR="0096239F" w:rsidRPr="00DA7209" w:rsidRDefault="0096239F" w:rsidP="00DA7209">
            <w:r w:rsidRPr="00DA7209">
              <w:t>1.1</w:t>
            </w:r>
          </w:p>
        </w:tc>
        <w:tc>
          <w:tcPr>
            <w:tcW w:w="605" w:type="pct"/>
          </w:tcPr>
          <w:p w:rsidR="0096239F" w:rsidRPr="00DA7209" w:rsidRDefault="0096239F" w:rsidP="00DA7209">
            <w:r w:rsidRPr="00DA7209">
              <w:t>Обеспечено   уличное освещение во всех населенных пунктах поселения;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606" w:type="pct"/>
          </w:tcPr>
          <w:p w:rsidR="0096239F" w:rsidRPr="00DA7209" w:rsidRDefault="0096239F" w:rsidP="00DA7209">
            <w:r w:rsidRPr="00DA7209">
              <w:t>возрастания</w:t>
            </w:r>
          </w:p>
        </w:tc>
        <w:tc>
          <w:tcPr>
            <w:tcW w:w="421" w:type="pct"/>
          </w:tcPr>
          <w:p w:rsidR="0096239F" w:rsidRPr="006021A3" w:rsidRDefault="0096239F" w:rsidP="00DA7209">
            <w:r w:rsidRPr="006021A3">
              <w:t>МП</w:t>
            </w:r>
          </w:p>
        </w:tc>
        <w:tc>
          <w:tcPr>
            <w:tcW w:w="283" w:type="pct"/>
          </w:tcPr>
          <w:p w:rsidR="0096239F" w:rsidRPr="006021A3" w:rsidRDefault="006021A3" w:rsidP="00DA7209">
            <w:r w:rsidRPr="006021A3">
              <w:t>км</w:t>
            </w:r>
          </w:p>
        </w:tc>
        <w:tc>
          <w:tcPr>
            <w:tcW w:w="372" w:type="pct"/>
          </w:tcPr>
          <w:p w:rsidR="0096239F" w:rsidRPr="006021A3" w:rsidRDefault="006021A3" w:rsidP="00DA7209">
            <w:r w:rsidRPr="006021A3">
              <w:t>53,9</w:t>
            </w:r>
          </w:p>
        </w:tc>
        <w:tc>
          <w:tcPr>
            <w:tcW w:w="228" w:type="pct"/>
          </w:tcPr>
          <w:p w:rsidR="0096239F" w:rsidRPr="006021A3" w:rsidRDefault="0096239F" w:rsidP="00DA7209">
            <w:r w:rsidRPr="006021A3">
              <w:t>2023</w:t>
            </w:r>
          </w:p>
        </w:tc>
        <w:tc>
          <w:tcPr>
            <w:tcW w:w="192" w:type="pct"/>
          </w:tcPr>
          <w:p w:rsidR="0096239F" w:rsidRPr="006021A3" w:rsidRDefault="006021A3" w:rsidP="00DA7209">
            <w:r w:rsidRPr="006021A3">
              <w:t>53,9</w:t>
            </w:r>
          </w:p>
        </w:tc>
        <w:tc>
          <w:tcPr>
            <w:tcW w:w="232" w:type="pct"/>
          </w:tcPr>
          <w:p w:rsidR="0096239F" w:rsidRPr="006021A3" w:rsidRDefault="006021A3" w:rsidP="00DA7209">
            <w:r w:rsidRPr="006021A3">
              <w:t>53,9</w:t>
            </w:r>
          </w:p>
        </w:tc>
        <w:tc>
          <w:tcPr>
            <w:tcW w:w="219" w:type="pct"/>
          </w:tcPr>
          <w:p w:rsidR="0096239F" w:rsidRPr="006021A3" w:rsidRDefault="006021A3" w:rsidP="00DA7209">
            <w:r w:rsidRPr="006021A3">
              <w:t>53,9</w:t>
            </w:r>
          </w:p>
        </w:tc>
        <w:tc>
          <w:tcPr>
            <w:tcW w:w="291" w:type="pct"/>
          </w:tcPr>
          <w:p w:rsidR="0096239F" w:rsidRPr="006021A3" w:rsidRDefault="006021A3" w:rsidP="00DA7209">
            <w:r w:rsidRPr="006021A3">
              <w:t>53,9</w:t>
            </w:r>
          </w:p>
        </w:tc>
        <w:tc>
          <w:tcPr>
            <w:tcW w:w="564" w:type="pct"/>
            <w:tcBorders>
              <w:right w:val="single" w:sz="4" w:space="0" w:color="auto"/>
            </w:tcBorders>
          </w:tcPr>
          <w:p w:rsidR="0096239F" w:rsidRPr="00DA7209" w:rsidRDefault="0096239F" w:rsidP="00D77EC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роектов) </w:t>
            </w:r>
            <w:r w:rsidRPr="00DA7209">
              <w:t xml:space="preserve"> </w:t>
            </w:r>
          </w:p>
        </w:tc>
        <w:tc>
          <w:tcPr>
            <w:tcW w:w="469" w:type="pct"/>
            <w:tcBorders>
              <w:left w:val="single" w:sz="4" w:space="0" w:color="auto"/>
            </w:tcBorders>
          </w:tcPr>
          <w:p w:rsidR="0096239F" w:rsidRPr="00DA7209" w:rsidRDefault="0096239F" w:rsidP="00DA7209"/>
        </w:tc>
        <w:tc>
          <w:tcPr>
            <w:tcW w:w="332" w:type="pct"/>
          </w:tcPr>
          <w:p w:rsidR="0096239F" w:rsidRPr="00DA7209" w:rsidRDefault="0096239F" w:rsidP="00DA7209">
            <w:r w:rsidRPr="00DA7209">
              <w:t>–</w:t>
            </w:r>
          </w:p>
        </w:tc>
      </w:tr>
      <w:tr w:rsidR="0096239F" w:rsidRPr="00DA7209" w:rsidTr="00835777">
        <w:trPr>
          <w:trHeight w:val="529"/>
        </w:trPr>
        <w:tc>
          <w:tcPr>
            <w:tcW w:w="5000" w:type="pct"/>
            <w:gridSpan w:val="14"/>
          </w:tcPr>
          <w:p w:rsidR="0096239F" w:rsidRPr="006021A3" w:rsidRDefault="0096239F" w:rsidP="006021A3">
            <w:r w:rsidRPr="006021A3">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835777">
        <w:trPr>
          <w:trHeight w:val="2259"/>
        </w:trPr>
        <w:tc>
          <w:tcPr>
            <w:tcW w:w="187" w:type="pct"/>
          </w:tcPr>
          <w:p w:rsidR="0096239F" w:rsidRPr="00DA7209" w:rsidRDefault="0096239F" w:rsidP="00B91345">
            <w:r>
              <w:t>2.1</w:t>
            </w:r>
          </w:p>
        </w:tc>
        <w:tc>
          <w:tcPr>
            <w:tcW w:w="605"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606" w:type="pct"/>
          </w:tcPr>
          <w:p w:rsidR="0096239F" w:rsidRPr="00DA7209" w:rsidRDefault="0096239F" w:rsidP="00B91345">
            <w:r w:rsidRPr="00DA7209">
              <w:t>возрастание</w:t>
            </w:r>
          </w:p>
        </w:tc>
        <w:tc>
          <w:tcPr>
            <w:tcW w:w="421" w:type="pct"/>
          </w:tcPr>
          <w:p w:rsidR="0096239F" w:rsidRPr="006021A3" w:rsidRDefault="0096239F" w:rsidP="00B91345">
            <w:r w:rsidRPr="006021A3">
              <w:t>МП</w:t>
            </w:r>
          </w:p>
        </w:tc>
        <w:tc>
          <w:tcPr>
            <w:tcW w:w="283" w:type="pct"/>
          </w:tcPr>
          <w:p w:rsidR="0096239F" w:rsidRPr="006021A3" w:rsidRDefault="00E36407" w:rsidP="00B91345">
            <w:r>
              <w:t>га</w:t>
            </w:r>
          </w:p>
        </w:tc>
        <w:tc>
          <w:tcPr>
            <w:tcW w:w="372" w:type="pct"/>
          </w:tcPr>
          <w:p w:rsidR="0096239F" w:rsidRPr="006021A3" w:rsidRDefault="006021A3" w:rsidP="00B91345">
            <w:r w:rsidRPr="006021A3">
              <w:t>47,0</w:t>
            </w:r>
          </w:p>
        </w:tc>
        <w:tc>
          <w:tcPr>
            <w:tcW w:w="228" w:type="pct"/>
          </w:tcPr>
          <w:p w:rsidR="0096239F" w:rsidRPr="006021A3" w:rsidRDefault="0096239F" w:rsidP="00B91345">
            <w:r w:rsidRPr="006021A3">
              <w:t>2023</w:t>
            </w:r>
          </w:p>
        </w:tc>
        <w:tc>
          <w:tcPr>
            <w:tcW w:w="192" w:type="pct"/>
          </w:tcPr>
          <w:p w:rsidR="0096239F" w:rsidRPr="006021A3" w:rsidRDefault="006021A3" w:rsidP="00B91345">
            <w:r w:rsidRPr="006021A3">
              <w:t>55,0</w:t>
            </w:r>
          </w:p>
        </w:tc>
        <w:tc>
          <w:tcPr>
            <w:tcW w:w="232" w:type="pct"/>
          </w:tcPr>
          <w:p w:rsidR="0096239F" w:rsidRPr="006021A3" w:rsidRDefault="006021A3" w:rsidP="00B91345">
            <w:r w:rsidRPr="006021A3">
              <w:t>65,0</w:t>
            </w:r>
          </w:p>
        </w:tc>
        <w:tc>
          <w:tcPr>
            <w:tcW w:w="219" w:type="pct"/>
          </w:tcPr>
          <w:p w:rsidR="0096239F" w:rsidRPr="006021A3" w:rsidRDefault="006021A3" w:rsidP="00B91345">
            <w:r w:rsidRPr="006021A3">
              <w:t>78,0</w:t>
            </w:r>
          </w:p>
        </w:tc>
        <w:tc>
          <w:tcPr>
            <w:tcW w:w="291" w:type="pct"/>
          </w:tcPr>
          <w:p w:rsidR="0096239F" w:rsidRPr="006021A3" w:rsidRDefault="006021A3" w:rsidP="00B91345">
            <w:r w:rsidRPr="006021A3">
              <w:t>98,0</w:t>
            </w:r>
          </w:p>
        </w:tc>
        <w:tc>
          <w:tcPr>
            <w:tcW w:w="564" w:type="pct"/>
            <w:tcBorders>
              <w:right w:val="single" w:sz="4" w:space="0" w:color="auto"/>
            </w:tcBorders>
          </w:tcPr>
          <w:p w:rsidR="0096239F" w:rsidRPr="006021A3" w:rsidRDefault="0096239F" w:rsidP="00B91345">
            <w:r w:rsidRPr="006021A3">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9" w:type="pct"/>
            <w:tcBorders>
              <w:left w:val="single" w:sz="4" w:space="0" w:color="auto"/>
            </w:tcBorders>
          </w:tcPr>
          <w:p w:rsidR="0096239F" w:rsidRPr="00DA7209" w:rsidRDefault="0096239F" w:rsidP="00B91345"/>
        </w:tc>
        <w:tc>
          <w:tcPr>
            <w:tcW w:w="332" w:type="pct"/>
          </w:tcPr>
          <w:p w:rsidR="0096239F" w:rsidRPr="00DA7209" w:rsidRDefault="0096239F" w:rsidP="00B91345">
            <w:r>
              <w:t>-</w:t>
            </w:r>
          </w:p>
        </w:tc>
      </w:tr>
      <w:tr w:rsidR="0096239F" w:rsidRPr="00DA7209" w:rsidTr="00835777">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835777">
        <w:trPr>
          <w:trHeight w:val="2259"/>
        </w:trPr>
        <w:tc>
          <w:tcPr>
            <w:tcW w:w="187" w:type="pct"/>
          </w:tcPr>
          <w:p w:rsidR="0096239F" w:rsidRPr="00DA7209" w:rsidRDefault="0096239F" w:rsidP="00F83617">
            <w:r>
              <w:t>3,1</w:t>
            </w:r>
          </w:p>
        </w:tc>
        <w:tc>
          <w:tcPr>
            <w:tcW w:w="605"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606" w:type="pct"/>
          </w:tcPr>
          <w:p w:rsidR="0096239F" w:rsidRPr="00DA7209" w:rsidRDefault="0096239F" w:rsidP="00F83617">
            <w:r w:rsidRPr="00DA7209">
              <w:t>возрастание</w:t>
            </w:r>
          </w:p>
        </w:tc>
        <w:tc>
          <w:tcPr>
            <w:tcW w:w="421" w:type="pct"/>
          </w:tcPr>
          <w:p w:rsidR="0096239F" w:rsidRPr="00E36407" w:rsidRDefault="0096239F" w:rsidP="00F83617">
            <w:r w:rsidRPr="00E36407">
              <w:t>МП</w:t>
            </w:r>
          </w:p>
        </w:tc>
        <w:tc>
          <w:tcPr>
            <w:tcW w:w="283" w:type="pct"/>
          </w:tcPr>
          <w:p w:rsidR="0096239F" w:rsidRPr="00E36407" w:rsidRDefault="00E36407" w:rsidP="00F83617">
            <w:r w:rsidRPr="00E36407">
              <w:t>га</w:t>
            </w:r>
          </w:p>
        </w:tc>
        <w:tc>
          <w:tcPr>
            <w:tcW w:w="372" w:type="pct"/>
          </w:tcPr>
          <w:p w:rsidR="0096239F" w:rsidRPr="00E36407" w:rsidRDefault="0096239F" w:rsidP="006021A3">
            <w:r w:rsidRPr="00E36407">
              <w:t xml:space="preserve"> </w:t>
            </w:r>
            <w:r w:rsidR="006021A3" w:rsidRPr="00E36407">
              <w:t>50,1</w:t>
            </w:r>
          </w:p>
        </w:tc>
        <w:tc>
          <w:tcPr>
            <w:tcW w:w="228" w:type="pct"/>
          </w:tcPr>
          <w:p w:rsidR="0096239F" w:rsidRPr="00E36407" w:rsidRDefault="0096239F" w:rsidP="00F83617">
            <w:r w:rsidRPr="00E36407">
              <w:t>2023</w:t>
            </w:r>
          </w:p>
        </w:tc>
        <w:tc>
          <w:tcPr>
            <w:tcW w:w="192" w:type="pct"/>
          </w:tcPr>
          <w:p w:rsidR="0096239F" w:rsidRPr="00E36407" w:rsidRDefault="00E36407" w:rsidP="00F83617">
            <w:r w:rsidRPr="00E36407">
              <w:t>80,0</w:t>
            </w:r>
          </w:p>
        </w:tc>
        <w:tc>
          <w:tcPr>
            <w:tcW w:w="232" w:type="pct"/>
          </w:tcPr>
          <w:p w:rsidR="0096239F" w:rsidRPr="00E36407" w:rsidRDefault="00E36407" w:rsidP="00F83617">
            <w:r w:rsidRPr="00E36407">
              <w:t>8</w:t>
            </w:r>
            <w:r w:rsidR="0096239F" w:rsidRPr="00E36407">
              <w:t>0,0</w:t>
            </w:r>
          </w:p>
        </w:tc>
        <w:tc>
          <w:tcPr>
            <w:tcW w:w="219" w:type="pct"/>
          </w:tcPr>
          <w:p w:rsidR="0096239F" w:rsidRPr="00E36407" w:rsidRDefault="00E36407" w:rsidP="00F83617">
            <w:r w:rsidRPr="00E36407">
              <w:t>8</w:t>
            </w:r>
            <w:r w:rsidR="0096239F" w:rsidRPr="00E36407">
              <w:t>0,0</w:t>
            </w:r>
          </w:p>
        </w:tc>
        <w:tc>
          <w:tcPr>
            <w:tcW w:w="291" w:type="pct"/>
          </w:tcPr>
          <w:p w:rsidR="0096239F" w:rsidRPr="00E36407" w:rsidRDefault="00E36407" w:rsidP="00F83617">
            <w:r w:rsidRPr="00E36407">
              <w:t>8</w:t>
            </w:r>
            <w:r w:rsidR="0096239F" w:rsidRPr="00E36407">
              <w:t>0,0</w:t>
            </w:r>
          </w:p>
        </w:tc>
        <w:tc>
          <w:tcPr>
            <w:tcW w:w="564" w:type="pct"/>
            <w:tcBorders>
              <w:right w:val="single" w:sz="4" w:space="0" w:color="auto"/>
            </w:tcBorders>
          </w:tcPr>
          <w:p w:rsidR="0096239F" w:rsidRPr="00DA7209" w:rsidRDefault="0096239F" w:rsidP="00F8361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9" w:type="pct"/>
            <w:tcBorders>
              <w:left w:val="single" w:sz="4" w:space="0" w:color="auto"/>
            </w:tcBorders>
          </w:tcPr>
          <w:p w:rsidR="0096239F" w:rsidRPr="00DA7209" w:rsidRDefault="0096239F" w:rsidP="00F83617"/>
        </w:tc>
        <w:tc>
          <w:tcPr>
            <w:tcW w:w="33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Обеспечено   уличное освещение поселения; увеличена протяженность освещенных улиц и участков  дорог</w:t>
            </w:r>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t xml:space="preserve"> -Предотвращено сокращения зелёных насаждений </w:t>
            </w:r>
          </w:p>
          <w:p w:rsidR="0096239F" w:rsidRPr="00DA7209" w:rsidRDefault="0096239F" w:rsidP="003D5906">
            <w:r w:rsidRPr="00DA7209">
              <w:t xml:space="preserve">-Приобретены саженцы и </w:t>
            </w:r>
            <w:r w:rsidRPr="00DA7209">
              <w:lastRenderedPageBreak/>
              <w:t xml:space="preserve">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lastRenderedPageBreak/>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lastRenderedPageBreak/>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r>
      <w:r w:rsidRPr="00DA7209">
        <w:lastRenderedPageBreak/>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771"/>
        <w:gridCol w:w="1760"/>
        <w:gridCol w:w="3227"/>
        <w:gridCol w:w="1366"/>
        <w:gridCol w:w="1369"/>
        <w:gridCol w:w="781"/>
        <w:gridCol w:w="781"/>
        <w:gridCol w:w="781"/>
        <w:gridCol w:w="683"/>
        <w:gridCol w:w="69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t xml:space="preserve">Каменоломненского </w:t>
            </w:r>
            <w:r>
              <w:lastRenderedPageBreak/>
              <w:t>городского</w:t>
            </w:r>
            <w:r w:rsidRPr="00DA7209">
              <w:t xml:space="preserve"> </w:t>
            </w:r>
            <w:r>
              <w:t>поселения</w:t>
            </w:r>
          </w:p>
        </w:tc>
        <w:tc>
          <w:tcPr>
            <w:tcW w:w="462" w:type="pct"/>
          </w:tcPr>
          <w:p w:rsidR="0096239F" w:rsidRPr="00DA7209" w:rsidRDefault="0096239F" w:rsidP="003D5906">
            <w:r w:rsidRPr="00DA7209">
              <w:lastRenderedPageBreak/>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lastRenderedPageBreak/>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3C3DEE"/>
    <w:p w:rsidR="0096239F" w:rsidRPr="00DA7209" w:rsidRDefault="0096239F" w:rsidP="003C3DEE">
      <w:pPr>
        <w:jc w:val="center"/>
      </w:pPr>
      <w:r w:rsidRPr="00DA7209">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lastRenderedPageBreak/>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0D1422" w:rsidTr="00DA7209">
        <w:tc>
          <w:tcPr>
            <w:tcW w:w="225" w:type="pct"/>
            <w:vMerge w:val="restart"/>
          </w:tcPr>
          <w:p w:rsidR="0096239F" w:rsidRPr="000D1422" w:rsidRDefault="0096239F" w:rsidP="00DA7209">
            <w:r w:rsidRPr="000D1422">
              <w:t>1.</w:t>
            </w:r>
          </w:p>
          <w:p w:rsidR="0096239F" w:rsidRPr="000D1422" w:rsidRDefault="0096239F" w:rsidP="00DA7209"/>
          <w:p w:rsidR="0096239F" w:rsidRPr="000D1422" w:rsidRDefault="0096239F" w:rsidP="00DA7209"/>
        </w:tc>
        <w:tc>
          <w:tcPr>
            <w:tcW w:w="1529" w:type="pct"/>
          </w:tcPr>
          <w:p w:rsidR="0096239F" w:rsidRPr="000D1422" w:rsidRDefault="0096239F" w:rsidP="00DA7209">
            <w:r w:rsidRPr="000D1422">
              <w:t>Комплекс процессных мероприятий   «Благоустройство»     (всего), в том числе:</w:t>
            </w:r>
          </w:p>
        </w:tc>
        <w:tc>
          <w:tcPr>
            <w:tcW w:w="1243" w:type="pct"/>
            <w:tcBorders>
              <w:bottom w:val="single" w:sz="4" w:space="0" w:color="auto"/>
            </w:tcBorders>
          </w:tcPr>
          <w:p w:rsidR="0096239F" w:rsidRPr="000D1422" w:rsidRDefault="0096239F" w:rsidP="00DA7209">
            <w:r w:rsidRPr="000D1422">
              <w:t>Х</w:t>
            </w:r>
          </w:p>
        </w:tc>
        <w:tc>
          <w:tcPr>
            <w:tcW w:w="478" w:type="pct"/>
          </w:tcPr>
          <w:p w:rsidR="0096239F" w:rsidRPr="000D1422" w:rsidRDefault="0096239F" w:rsidP="00DA7209">
            <w:r w:rsidRPr="000D1422">
              <w:t>29 064,7</w:t>
            </w:r>
          </w:p>
        </w:tc>
        <w:tc>
          <w:tcPr>
            <w:tcW w:w="432" w:type="pct"/>
          </w:tcPr>
          <w:p w:rsidR="0096239F" w:rsidRPr="000D1422" w:rsidRDefault="0096239F" w:rsidP="00DA7209">
            <w:r w:rsidRPr="000D1422">
              <w:t>32  294,2</w:t>
            </w:r>
          </w:p>
        </w:tc>
        <w:tc>
          <w:tcPr>
            <w:tcW w:w="478" w:type="pct"/>
          </w:tcPr>
          <w:p w:rsidR="0096239F" w:rsidRPr="000D1422" w:rsidRDefault="0096239F" w:rsidP="00DA7209">
            <w:r w:rsidRPr="000D1422">
              <w:t>32 294,2</w:t>
            </w:r>
          </w:p>
        </w:tc>
        <w:tc>
          <w:tcPr>
            <w:tcW w:w="615" w:type="pct"/>
          </w:tcPr>
          <w:p w:rsidR="0096239F" w:rsidRPr="000D1422" w:rsidRDefault="000D1422" w:rsidP="00DA7209">
            <w:r w:rsidRPr="000D1422">
              <w:t>93 653,1</w:t>
            </w:r>
          </w:p>
        </w:tc>
      </w:tr>
      <w:tr w:rsidR="0096239F" w:rsidRPr="000D1422" w:rsidTr="003F64AA">
        <w:trPr>
          <w:trHeight w:val="611"/>
        </w:trPr>
        <w:tc>
          <w:tcPr>
            <w:tcW w:w="0" w:type="auto"/>
            <w:vMerge/>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61640C">
            <w:r w:rsidRPr="000D1422">
              <w:t>29 064,7</w:t>
            </w:r>
          </w:p>
        </w:tc>
        <w:tc>
          <w:tcPr>
            <w:tcW w:w="432" w:type="pct"/>
            <w:tcBorders>
              <w:bottom w:val="single" w:sz="4" w:space="0" w:color="auto"/>
            </w:tcBorders>
          </w:tcPr>
          <w:p w:rsidR="0096239F" w:rsidRPr="000D1422" w:rsidRDefault="0096239F" w:rsidP="0061640C">
            <w:r w:rsidRPr="000D1422">
              <w:t>32  294,2</w:t>
            </w:r>
          </w:p>
        </w:tc>
        <w:tc>
          <w:tcPr>
            <w:tcW w:w="478" w:type="pct"/>
            <w:tcBorders>
              <w:bottom w:val="single" w:sz="4" w:space="0" w:color="auto"/>
            </w:tcBorders>
          </w:tcPr>
          <w:p w:rsidR="0096239F" w:rsidRPr="000D1422" w:rsidRDefault="0096239F" w:rsidP="0061640C">
            <w:r w:rsidRPr="000D1422">
              <w:t>32 294,2</w:t>
            </w:r>
          </w:p>
        </w:tc>
        <w:tc>
          <w:tcPr>
            <w:tcW w:w="615" w:type="pct"/>
            <w:tcBorders>
              <w:bottom w:val="single" w:sz="4" w:space="0" w:color="auto"/>
            </w:tcBorders>
          </w:tcPr>
          <w:p w:rsidR="0096239F" w:rsidRPr="000D1422" w:rsidRDefault="000D1422" w:rsidP="00DA7209">
            <w:r w:rsidRPr="000D1422">
              <w:t>93 953,1</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535"/>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61640C">
            <w:r w:rsidRPr="000D1422">
              <w:t>29 064,7</w:t>
            </w:r>
          </w:p>
        </w:tc>
        <w:tc>
          <w:tcPr>
            <w:tcW w:w="432" w:type="pct"/>
            <w:tcBorders>
              <w:bottom w:val="single" w:sz="4" w:space="0" w:color="auto"/>
            </w:tcBorders>
          </w:tcPr>
          <w:p w:rsidR="0096239F" w:rsidRPr="000D1422" w:rsidRDefault="0096239F" w:rsidP="0061640C">
            <w:r w:rsidRPr="000D1422">
              <w:t>32  294,2</w:t>
            </w:r>
          </w:p>
        </w:tc>
        <w:tc>
          <w:tcPr>
            <w:tcW w:w="478" w:type="pct"/>
            <w:tcBorders>
              <w:bottom w:val="single" w:sz="4" w:space="0" w:color="auto"/>
            </w:tcBorders>
          </w:tcPr>
          <w:p w:rsidR="0096239F" w:rsidRPr="000D1422" w:rsidRDefault="0096239F" w:rsidP="0061640C">
            <w:r w:rsidRPr="000D1422">
              <w:t>32 294,2</w:t>
            </w:r>
          </w:p>
        </w:tc>
        <w:tc>
          <w:tcPr>
            <w:tcW w:w="615" w:type="pct"/>
            <w:tcBorders>
              <w:bottom w:val="single" w:sz="4" w:space="0" w:color="auto"/>
            </w:tcBorders>
          </w:tcPr>
          <w:p w:rsidR="0096239F" w:rsidRPr="000D1422" w:rsidRDefault="000D1422" w:rsidP="00DA7209">
            <w:r w:rsidRPr="000D1422">
              <w:t>93 653,1</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6239F" w:rsidP="00DA7209">
            <w:r w:rsidRPr="000D1422">
              <w:t>12 445,3</w:t>
            </w:r>
          </w:p>
        </w:tc>
        <w:tc>
          <w:tcPr>
            <w:tcW w:w="432" w:type="pct"/>
            <w:tcBorders>
              <w:top w:val="single" w:sz="4" w:space="0" w:color="auto"/>
              <w:bottom w:val="single" w:sz="4" w:space="0" w:color="auto"/>
            </w:tcBorders>
          </w:tcPr>
          <w:p w:rsidR="0096239F" w:rsidRPr="000D1422" w:rsidRDefault="0096239F" w:rsidP="00DA7209">
            <w:r w:rsidRPr="000D1422">
              <w:t>13 773,4</w:t>
            </w:r>
          </w:p>
        </w:tc>
        <w:tc>
          <w:tcPr>
            <w:tcW w:w="478" w:type="pct"/>
            <w:tcBorders>
              <w:top w:val="single" w:sz="4" w:space="0" w:color="auto"/>
              <w:bottom w:val="single" w:sz="4" w:space="0" w:color="auto"/>
            </w:tcBorders>
          </w:tcPr>
          <w:p w:rsidR="0096239F" w:rsidRPr="000D1422" w:rsidRDefault="0096239F" w:rsidP="00DA7209">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6239F" w:rsidP="0061640C">
            <w:r w:rsidRPr="000D1422">
              <w:t>12 445,3</w:t>
            </w:r>
          </w:p>
        </w:tc>
        <w:tc>
          <w:tcPr>
            <w:tcW w:w="432" w:type="pct"/>
            <w:tcBorders>
              <w:top w:val="single" w:sz="4" w:space="0" w:color="auto"/>
              <w:bottom w:val="single" w:sz="4" w:space="0" w:color="auto"/>
            </w:tcBorders>
          </w:tcPr>
          <w:p w:rsidR="0096239F" w:rsidRPr="000D1422" w:rsidRDefault="0096239F" w:rsidP="0061640C">
            <w:r w:rsidRPr="000D1422">
              <w:t>13 773,4</w:t>
            </w:r>
          </w:p>
        </w:tc>
        <w:tc>
          <w:tcPr>
            <w:tcW w:w="478" w:type="pct"/>
            <w:tcBorders>
              <w:top w:val="single" w:sz="4" w:space="0" w:color="auto"/>
              <w:bottom w:val="single" w:sz="4" w:space="0" w:color="auto"/>
            </w:tcBorders>
          </w:tcPr>
          <w:p w:rsidR="0096239F" w:rsidRPr="000D1422" w:rsidRDefault="0096239F" w:rsidP="0061640C">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D1422" w:rsidRDefault="0096239F" w:rsidP="00C76064">
            <w:r w:rsidRPr="000D1422">
              <w:t>951 0503 07</w:t>
            </w:r>
            <w:r w:rsidR="00C76064" w:rsidRPr="000D1422">
              <w:t xml:space="preserve"> 4 </w:t>
            </w:r>
            <w:r w:rsidRPr="000D1422">
              <w:t>01</w:t>
            </w:r>
            <w:r w:rsidR="00C76064" w:rsidRPr="000D1422">
              <w:t xml:space="preserve"> </w:t>
            </w:r>
            <w:r w:rsidRPr="000D1422">
              <w:t>20100</w:t>
            </w:r>
            <w:r w:rsidR="00C76064" w:rsidRPr="000D1422">
              <w:t xml:space="preserve"> </w:t>
            </w:r>
            <w:r w:rsidRPr="000D1422">
              <w:t>240</w:t>
            </w:r>
          </w:p>
        </w:tc>
        <w:tc>
          <w:tcPr>
            <w:tcW w:w="478" w:type="pct"/>
            <w:tcBorders>
              <w:top w:val="single" w:sz="4" w:space="0" w:color="auto"/>
              <w:bottom w:val="single" w:sz="4" w:space="0" w:color="auto"/>
            </w:tcBorders>
          </w:tcPr>
          <w:p w:rsidR="0096239F" w:rsidRPr="000D1422" w:rsidRDefault="0096239F" w:rsidP="0061640C">
            <w:r w:rsidRPr="000D1422">
              <w:t>12 445,3</w:t>
            </w:r>
          </w:p>
        </w:tc>
        <w:tc>
          <w:tcPr>
            <w:tcW w:w="432" w:type="pct"/>
            <w:tcBorders>
              <w:top w:val="single" w:sz="4" w:space="0" w:color="auto"/>
              <w:bottom w:val="single" w:sz="4" w:space="0" w:color="auto"/>
            </w:tcBorders>
          </w:tcPr>
          <w:p w:rsidR="0096239F" w:rsidRPr="000D1422" w:rsidRDefault="0096239F" w:rsidP="0061640C">
            <w:r w:rsidRPr="000D1422">
              <w:t>13 773,4</w:t>
            </w:r>
          </w:p>
        </w:tc>
        <w:tc>
          <w:tcPr>
            <w:tcW w:w="478" w:type="pct"/>
            <w:tcBorders>
              <w:top w:val="single" w:sz="4" w:space="0" w:color="auto"/>
              <w:bottom w:val="single" w:sz="4" w:space="0" w:color="auto"/>
            </w:tcBorders>
          </w:tcPr>
          <w:p w:rsidR="0096239F" w:rsidRPr="000D1422" w:rsidRDefault="0096239F" w:rsidP="0061640C">
            <w:r w:rsidRPr="000D1422">
              <w:t>13 773,4</w:t>
            </w:r>
          </w:p>
        </w:tc>
        <w:tc>
          <w:tcPr>
            <w:tcW w:w="615" w:type="pct"/>
            <w:tcBorders>
              <w:top w:val="single" w:sz="4" w:space="0" w:color="auto"/>
              <w:bottom w:val="single" w:sz="4" w:space="0" w:color="auto"/>
            </w:tcBorders>
          </w:tcPr>
          <w:p w:rsidR="0096239F" w:rsidRPr="000D1422" w:rsidRDefault="005A0902" w:rsidP="00DA7209">
            <w:r w:rsidRPr="000D1422">
              <w:t>39 992,1</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t xml:space="preserve">Обеспечено выполнение мероприятий по озеленению и содержанию зеленых </w:t>
            </w:r>
            <w:r w:rsidRPr="000D1422">
              <w:lastRenderedPageBreak/>
              <w:t xml:space="preserve">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11 036,40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615" w:type="pct"/>
            <w:tcBorders>
              <w:top w:val="single" w:sz="4" w:space="0" w:color="auto"/>
              <w:bottom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11 036,40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0E5A1A" w:rsidP="000E5A1A">
            <w:r w:rsidRPr="000D1422">
              <w:t>11 340,1</w:t>
            </w:r>
          </w:p>
        </w:tc>
        <w:tc>
          <w:tcPr>
            <w:tcW w:w="615" w:type="pct"/>
            <w:tcBorders>
              <w:top w:val="single" w:sz="4" w:space="0" w:color="auto"/>
              <w:bottom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vMerge w:val="restart"/>
            <w:tcBorders>
              <w:top w:val="single" w:sz="4" w:space="0" w:color="auto"/>
            </w:tcBorders>
            <w:vAlign w:val="center"/>
          </w:tcPr>
          <w:p w:rsidR="000E5A1A" w:rsidRPr="000D1422" w:rsidRDefault="000E5A1A" w:rsidP="000E5A1A">
            <w:r w:rsidRPr="000D1422">
              <w:t>951 0503 07 4 01 20160 240</w:t>
            </w:r>
          </w:p>
        </w:tc>
        <w:tc>
          <w:tcPr>
            <w:tcW w:w="478" w:type="pct"/>
            <w:vMerge w:val="restart"/>
            <w:tcBorders>
              <w:top w:val="single" w:sz="4" w:space="0" w:color="auto"/>
            </w:tcBorders>
          </w:tcPr>
          <w:p w:rsidR="000E5A1A" w:rsidRPr="000D1422" w:rsidRDefault="000E5A1A" w:rsidP="000E5A1A"/>
          <w:p w:rsidR="000E5A1A" w:rsidRPr="000D1422" w:rsidRDefault="000E5A1A" w:rsidP="000E5A1A">
            <w:r w:rsidRPr="000D1422">
              <w:t>11 036,40</w:t>
            </w:r>
          </w:p>
        </w:tc>
        <w:tc>
          <w:tcPr>
            <w:tcW w:w="432" w:type="pct"/>
            <w:vMerge w:val="restart"/>
            <w:tcBorders>
              <w:top w:val="single" w:sz="4" w:space="0" w:color="auto"/>
            </w:tcBorders>
          </w:tcPr>
          <w:p w:rsidR="000E5A1A" w:rsidRPr="000D1422" w:rsidRDefault="000E5A1A" w:rsidP="000E5A1A"/>
          <w:p w:rsidR="000E5A1A" w:rsidRPr="000D1422" w:rsidRDefault="000E5A1A" w:rsidP="000E5A1A">
            <w:r w:rsidRPr="000D1422">
              <w:t>11 340,1</w:t>
            </w:r>
          </w:p>
        </w:tc>
        <w:tc>
          <w:tcPr>
            <w:tcW w:w="478" w:type="pct"/>
            <w:vMerge w:val="restart"/>
            <w:tcBorders>
              <w:top w:val="single" w:sz="4" w:space="0" w:color="auto"/>
            </w:tcBorders>
          </w:tcPr>
          <w:p w:rsidR="000E5A1A" w:rsidRPr="000D1422" w:rsidRDefault="000E5A1A" w:rsidP="000E5A1A"/>
          <w:p w:rsidR="000E5A1A" w:rsidRPr="000D1422" w:rsidRDefault="000E5A1A" w:rsidP="000E5A1A">
            <w:r w:rsidRPr="000D1422">
              <w:t>11 340,1</w:t>
            </w:r>
          </w:p>
        </w:tc>
        <w:tc>
          <w:tcPr>
            <w:tcW w:w="615" w:type="pct"/>
            <w:vMerge w:val="restart"/>
            <w:tcBorders>
              <w:top w:val="single" w:sz="4" w:space="0" w:color="auto"/>
            </w:tcBorders>
          </w:tcPr>
          <w:p w:rsidR="000E5A1A" w:rsidRPr="000D1422" w:rsidRDefault="000E5A1A" w:rsidP="000E5A1A"/>
          <w:p w:rsidR="000E5A1A" w:rsidRPr="000D1422" w:rsidRDefault="000E5A1A" w:rsidP="000E5A1A">
            <w:r w:rsidRPr="000D1422">
              <w:t>33 716,6</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0E5A1A" w:rsidRPr="000D1422" w:rsidRDefault="000E5A1A" w:rsidP="000E5A1A">
            <w:r w:rsidRPr="000D1422">
              <w:t>951 0503 07 4 01 20280 240</w:t>
            </w:r>
          </w:p>
        </w:tc>
        <w:tc>
          <w:tcPr>
            <w:tcW w:w="478" w:type="pct"/>
            <w:tcBorders>
              <w:top w:val="single" w:sz="4" w:space="0" w:color="auto"/>
              <w:bottom w:val="single" w:sz="4" w:space="0" w:color="auto"/>
            </w:tcBorders>
          </w:tcPr>
          <w:p w:rsidR="000E5A1A" w:rsidRPr="000D1422" w:rsidRDefault="000E5A1A" w:rsidP="000E5A1A">
            <w:r w:rsidRPr="000D1422">
              <w:t>3 164,1</w:t>
            </w:r>
          </w:p>
        </w:tc>
        <w:tc>
          <w:tcPr>
            <w:tcW w:w="432" w:type="pct"/>
            <w:tcBorders>
              <w:top w:val="single" w:sz="4" w:space="0" w:color="auto"/>
              <w:bottom w:val="single" w:sz="4" w:space="0" w:color="auto"/>
            </w:tcBorders>
          </w:tcPr>
          <w:p w:rsidR="000E5A1A" w:rsidRPr="000D1422" w:rsidRDefault="000E5A1A" w:rsidP="000E5A1A">
            <w:r w:rsidRPr="000D1422">
              <w:t>5 145,0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0E5A1A" w:rsidP="000E5A1A">
            <w:r w:rsidRPr="000D1422">
              <w:t>13 454,1</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результат)1</w:t>
            </w:r>
          </w:p>
          <w:p w:rsidR="000E5A1A" w:rsidRPr="000D1422" w:rsidRDefault="00B67BDC" w:rsidP="00B67BDC">
            <w:r>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2 418,9</w:t>
            </w:r>
          </w:p>
        </w:tc>
        <w:tc>
          <w:tcPr>
            <w:tcW w:w="432" w:type="pct"/>
            <w:tcBorders>
              <w:top w:val="single" w:sz="4" w:space="0" w:color="auto"/>
              <w:bottom w:val="single" w:sz="4" w:space="0" w:color="auto"/>
            </w:tcBorders>
          </w:tcPr>
          <w:p w:rsidR="000E5A1A" w:rsidRPr="000D1422" w:rsidRDefault="000E5A1A" w:rsidP="000E5A1A">
            <w:r w:rsidRPr="000D1422">
              <w:t xml:space="preserve">2 035,7 </w:t>
            </w:r>
          </w:p>
        </w:tc>
        <w:tc>
          <w:tcPr>
            <w:tcW w:w="478" w:type="pct"/>
            <w:tcBorders>
              <w:top w:val="single" w:sz="4" w:space="0" w:color="auto"/>
              <w:bottom w:val="single" w:sz="4" w:space="0" w:color="auto"/>
            </w:tcBorders>
          </w:tcPr>
          <w:p w:rsidR="000E5A1A" w:rsidRPr="000D1422" w:rsidRDefault="000E5A1A" w:rsidP="000E5A1A">
            <w:r w:rsidRPr="000D1422">
              <w:t>2 035,7</w:t>
            </w:r>
          </w:p>
        </w:tc>
        <w:tc>
          <w:tcPr>
            <w:tcW w:w="615" w:type="pct"/>
            <w:tcBorders>
              <w:top w:val="single" w:sz="4" w:space="0" w:color="auto"/>
              <w:bottom w:val="single" w:sz="4" w:space="0" w:color="auto"/>
            </w:tcBorders>
          </w:tcPr>
          <w:p w:rsidR="000E5A1A" w:rsidRPr="000D1422" w:rsidRDefault="000E5A1A" w:rsidP="000E5A1A">
            <w:r w:rsidRPr="000D1422">
              <w:t>6 490,3</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2 418,9</w:t>
            </w:r>
          </w:p>
        </w:tc>
        <w:tc>
          <w:tcPr>
            <w:tcW w:w="432" w:type="pct"/>
            <w:tcBorders>
              <w:top w:val="single" w:sz="4" w:space="0" w:color="auto"/>
              <w:bottom w:val="single" w:sz="4" w:space="0" w:color="auto"/>
            </w:tcBorders>
          </w:tcPr>
          <w:p w:rsidR="000E5A1A" w:rsidRPr="000D1422" w:rsidRDefault="000E5A1A" w:rsidP="000E5A1A">
            <w:r w:rsidRPr="000D1422">
              <w:t>2 035,7</w:t>
            </w:r>
          </w:p>
        </w:tc>
        <w:tc>
          <w:tcPr>
            <w:tcW w:w="478" w:type="pct"/>
            <w:tcBorders>
              <w:top w:val="single" w:sz="4" w:space="0" w:color="auto"/>
              <w:bottom w:val="single" w:sz="4" w:space="0" w:color="auto"/>
            </w:tcBorders>
          </w:tcPr>
          <w:p w:rsidR="000E5A1A" w:rsidRPr="000D1422" w:rsidRDefault="000E5A1A" w:rsidP="000E5A1A">
            <w:r w:rsidRPr="000D1422">
              <w:t>2 035,7</w:t>
            </w:r>
          </w:p>
        </w:tc>
        <w:tc>
          <w:tcPr>
            <w:tcW w:w="615" w:type="pct"/>
            <w:tcBorders>
              <w:top w:val="single" w:sz="4" w:space="0" w:color="auto"/>
              <w:bottom w:val="single" w:sz="4" w:space="0" w:color="auto"/>
            </w:tcBorders>
          </w:tcPr>
          <w:p w:rsidR="000E5A1A" w:rsidRPr="000D1422" w:rsidRDefault="000E5A1A" w:rsidP="000E5A1A">
            <w:r w:rsidRPr="000D1422">
              <w:t>6 490,3</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0E5A1A" w:rsidRPr="000D1422" w:rsidRDefault="000E5A1A" w:rsidP="000E5A1A">
            <w:r w:rsidRPr="000D1422">
              <w:t>2 368,9</w:t>
            </w:r>
          </w:p>
        </w:tc>
        <w:tc>
          <w:tcPr>
            <w:tcW w:w="432" w:type="pct"/>
            <w:tcBorders>
              <w:top w:val="single" w:sz="4" w:space="0" w:color="auto"/>
            </w:tcBorders>
          </w:tcPr>
          <w:p w:rsidR="000E5A1A" w:rsidRPr="000D1422" w:rsidRDefault="000E5A1A" w:rsidP="000E5A1A">
            <w:r w:rsidRPr="000D1422">
              <w:t>1 985,7</w:t>
            </w:r>
          </w:p>
        </w:tc>
        <w:tc>
          <w:tcPr>
            <w:tcW w:w="478" w:type="pct"/>
            <w:tcBorders>
              <w:top w:val="single" w:sz="4" w:space="0" w:color="auto"/>
            </w:tcBorders>
          </w:tcPr>
          <w:p w:rsidR="000E5A1A" w:rsidRPr="000D1422" w:rsidRDefault="000E5A1A" w:rsidP="000E5A1A">
            <w:r w:rsidRPr="000D1422">
              <w:t>1 985,7</w:t>
            </w:r>
          </w:p>
        </w:tc>
        <w:tc>
          <w:tcPr>
            <w:tcW w:w="615" w:type="pct"/>
            <w:tcBorders>
              <w:top w:val="single" w:sz="4" w:space="0" w:color="auto"/>
            </w:tcBorders>
          </w:tcPr>
          <w:p w:rsidR="000E5A1A" w:rsidRPr="000D1422" w:rsidRDefault="000E5A1A" w:rsidP="000E5A1A">
            <w:r w:rsidRPr="000D1422">
              <w:t>6 340,3</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0E5A1A" w:rsidP="000E5A1A">
            <w:r w:rsidRPr="000D1422">
              <w:t>50,0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0E5A1A" w:rsidP="000E5A1A">
            <w:r w:rsidRPr="000D1422">
              <w:t>150,0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41"/>
        <w:gridCol w:w="3234"/>
        <w:gridCol w:w="2107"/>
        <w:gridCol w:w="3427"/>
        <w:gridCol w:w="2321"/>
        <w:gridCol w:w="2078"/>
        <w:gridCol w:w="2422"/>
      </w:tblGrid>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835777">
        <w:trPr>
          <w:gridAfter w:val="1"/>
          <w:wAfter w:w="668" w:type="pct"/>
          <w:trHeight w:val="314"/>
        </w:trPr>
        <w:tc>
          <w:tcPr>
            <w:tcW w:w="4332"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Мероприятие  (результат)1</w:t>
            </w:r>
          </w:p>
          <w:p w:rsidR="0096239F" w:rsidRPr="00DA7209" w:rsidRDefault="00B67BDC" w:rsidP="00DA7209">
            <w:r w:rsidRPr="000D1422">
              <w:t>Обеспечено выполнение мероприятий по содержанию и ремонту сетей уличного освещения 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приобретение  материальных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нет информационной системы</w:t>
            </w:r>
          </w:p>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68" w:type="pct"/>
          </w:tcPr>
          <w:p w:rsidR="0096239F" w:rsidRPr="00DA7209" w:rsidRDefault="0096239F" w:rsidP="00823D18"/>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2.1.  Выполнены мероприятия по финансовому обеспечению содержания рабочих по уходу за зеленными насаждениями и выполнению   работ по 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Выполнены мероприятия по приобретению   </w:t>
            </w:r>
          </w:p>
          <w:p w:rsidR="0096239F" w:rsidRPr="00DA7209" w:rsidRDefault="0096239F" w:rsidP="00D0669D">
            <w:r w:rsidRPr="00DA7209">
              <w:t xml:space="preserve"> материалов  и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3. Задача комплекса процессных мероприятий «Улучшение технического состояния  отдельных объектов благоустройства»</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Заключен договор со специализированной </w:t>
            </w:r>
            <w:r w:rsidR="00112ED4">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апрель  2025г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апрель  2025г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lastRenderedPageBreak/>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поселения  «Благоустройство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Информа-ционная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lastRenderedPageBreak/>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lastRenderedPageBreak/>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lastRenderedPageBreak/>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r>
      <w:r w:rsidRPr="00DA7209">
        <w:lastRenderedPageBreak/>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96239F" w:rsidP="0061640C">
            <w:r>
              <w:t>50,0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96239F" w:rsidP="0061640C">
            <w:r>
              <w:t>150,0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96239F" w:rsidP="0061640C">
            <w:r>
              <w:t>50,0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96239F" w:rsidP="0061640C">
            <w:r>
              <w:t>150,0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61640C">
            <w:r>
              <w:t>50,0</w:t>
            </w:r>
          </w:p>
        </w:tc>
        <w:tc>
          <w:tcPr>
            <w:tcW w:w="432" w:type="pct"/>
            <w:tcBorders>
              <w:top w:val="single" w:sz="4" w:space="0" w:color="auto"/>
              <w:bottom w:val="single" w:sz="4" w:space="0" w:color="auto"/>
            </w:tcBorders>
          </w:tcPr>
          <w:p w:rsidR="0096239F" w:rsidRPr="00DA7209" w:rsidRDefault="0096239F" w:rsidP="0061640C">
            <w:r>
              <w:t>50,0</w:t>
            </w:r>
          </w:p>
        </w:tc>
        <w:tc>
          <w:tcPr>
            <w:tcW w:w="478" w:type="pct"/>
            <w:tcBorders>
              <w:top w:val="single" w:sz="4" w:space="0" w:color="auto"/>
              <w:bottom w:val="single" w:sz="4" w:space="0" w:color="auto"/>
            </w:tcBorders>
          </w:tcPr>
          <w:p w:rsidR="0096239F" w:rsidRPr="00DA7209" w:rsidRDefault="0096239F" w:rsidP="0061640C">
            <w:r>
              <w:t>50,0</w:t>
            </w:r>
          </w:p>
        </w:tc>
        <w:tc>
          <w:tcPr>
            <w:tcW w:w="615" w:type="pct"/>
            <w:tcBorders>
              <w:top w:val="single" w:sz="4" w:space="0" w:color="auto"/>
              <w:bottom w:val="single" w:sz="4" w:space="0" w:color="auto"/>
            </w:tcBorders>
          </w:tcPr>
          <w:p w:rsidR="0096239F" w:rsidRPr="00DA7209" w:rsidRDefault="0096239F" w:rsidP="0061640C">
            <w:r>
              <w:t>150,0</w:t>
            </w:r>
          </w:p>
        </w:tc>
      </w:tr>
      <w:tr w:rsidR="0030760C" w:rsidRPr="00DA7209" w:rsidTr="000E5A1A">
        <w:trPr>
          <w:trHeight w:val="240"/>
        </w:trPr>
        <w:tc>
          <w:tcPr>
            <w:tcW w:w="0" w:type="auto"/>
            <w:tcBorders>
              <w:top w:val="single" w:sz="4" w:space="0" w:color="auto"/>
              <w:bottom w:val="single" w:sz="4" w:space="0" w:color="auto"/>
            </w:tcBorders>
            <w:vAlign w:val="center"/>
          </w:tcPr>
          <w:p w:rsidR="0030760C" w:rsidRPr="00DA7209" w:rsidRDefault="0030760C" w:rsidP="0030760C">
            <w:r>
              <w:t>2</w:t>
            </w:r>
          </w:p>
        </w:tc>
        <w:tc>
          <w:tcPr>
            <w:tcW w:w="1529" w:type="pct"/>
            <w:tcBorders>
              <w:top w:val="single" w:sz="4" w:space="0" w:color="auto"/>
              <w:bottom w:val="single" w:sz="4" w:space="0" w:color="auto"/>
            </w:tcBorders>
          </w:tcPr>
          <w:p w:rsidR="0030760C" w:rsidRPr="00084948" w:rsidRDefault="0030760C" w:rsidP="0030760C">
            <w:r w:rsidRPr="00084948">
              <w:t>Мероприятие (результат)1</w:t>
            </w:r>
          </w:p>
          <w:p w:rsidR="0030760C" w:rsidRPr="00084948" w:rsidRDefault="0030760C" w:rsidP="0030760C">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30760C" w:rsidRPr="00084948" w:rsidRDefault="0030760C" w:rsidP="0030760C">
            <w:pPr>
              <w:jc w:val="center"/>
            </w:pPr>
            <w:r w:rsidRPr="00084948">
              <w:t>Х</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30760C" w:rsidRPr="00084948" w:rsidRDefault="0030760C" w:rsidP="0030760C">
            <w:pPr>
              <w:jc w:val="center"/>
            </w:pPr>
            <w:r w:rsidRPr="00084948">
              <w:t>951 0412 07 4 02 20110 240</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bl>
    <w:p w:rsidR="0096239F" w:rsidRDefault="0096239F" w:rsidP="00DA7209"/>
    <w:p w:rsidR="0096239F" w:rsidRPr="00DA7209" w:rsidRDefault="0096239F" w:rsidP="00D0669D">
      <w:pPr>
        <w:jc w:val="center"/>
      </w:pPr>
      <w:r w:rsidRPr="00DA7209">
        <w:lastRenderedPageBreak/>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топографо-геодезических, картографических и </w:t>
            </w:r>
            <w:r w:rsidRPr="004177B7">
              <w:lastRenderedPageBreak/>
              <w:t>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lastRenderedPageBreak/>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lastRenderedPageBreak/>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Информа-ционная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lastRenderedPageBreak/>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r>
      <w:r w:rsidRPr="00DA7209">
        <w:lastRenderedPageBreak/>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084948" w:rsidRPr="00DA7209" w:rsidTr="00A25BC6">
        <w:tc>
          <w:tcPr>
            <w:tcW w:w="225" w:type="pct"/>
            <w:vMerge w:val="restart"/>
          </w:tcPr>
          <w:p w:rsidR="00084948" w:rsidRPr="00DA7209" w:rsidRDefault="00084948" w:rsidP="00084948">
            <w:r w:rsidRPr="00DA7209">
              <w:t>1.</w:t>
            </w:r>
          </w:p>
          <w:p w:rsidR="00084948" w:rsidRPr="00DA7209" w:rsidRDefault="00084948" w:rsidP="00084948"/>
          <w:p w:rsidR="00084948" w:rsidRPr="00DA7209" w:rsidRDefault="00084948" w:rsidP="00084948"/>
          <w:p w:rsidR="00084948" w:rsidRPr="00DA7209" w:rsidRDefault="00084948" w:rsidP="00084948"/>
          <w:p w:rsidR="00084948" w:rsidRPr="00DA7209" w:rsidRDefault="00084948" w:rsidP="00084948"/>
        </w:tc>
        <w:tc>
          <w:tcPr>
            <w:tcW w:w="1529" w:type="pct"/>
          </w:tcPr>
          <w:p w:rsidR="00084948" w:rsidRPr="0030760C" w:rsidRDefault="00084948" w:rsidP="00084948">
            <w:r w:rsidRPr="0030760C">
              <w:t xml:space="preserve">Комплекс процессных мероприятий   «Охрана окружающей среды»  </w:t>
            </w:r>
          </w:p>
          <w:p w:rsidR="00084948" w:rsidRPr="0030760C" w:rsidRDefault="00084948" w:rsidP="00084948">
            <w:r w:rsidRPr="0030760C">
              <w:t xml:space="preserve">   (всего), в том числе:</w:t>
            </w:r>
          </w:p>
        </w:tc>
        <w:tc>
          <w:tcPr>
            <w:tcW w:w="1243" w:type="pct"/>
            <w:tcBorders>
              <w:bottom w:val="single" w:sz="4" w:space="0" w:color="auto"/>
            </w:tcBorders>
          </w:tcPr>
          <w:p w:rsidR="00084948" w:rsidRPr="00DA7209" w:rsidRDefault="00084948" w:rsidP="0030760C">
            <w:pPr>
              <w:jc w:val="center"/>
            </w:pPr>
            <w:r w:rsidRPr="00DA7209">
              <w:t>Х</w:t>
            </w:r>
          </w:p>
        </w:tc>
        <w:tc>
          <w:tcPr>
            <w:tcW w:w="478" w:type="pct"/>
          </w:tcPr>
          <w:p w:rsidR="00084948" w:rsidRPr="00DA7209" w:rsidRDefault="00084948" w:rsidP="00084948">
            <w:r>
              <w:t>489,7</w:t>
            </w:r>
          </w:p>
        </w:tc>
        <w:tc>
          <w:tcPr>
            <w:tcW w:w="432" w:type="pct"/>
          </w:tcPr>
          <w:p w:rsidR="00084948" w:rsidRPr="00DA7209" w:rsidRDefault="00084948" w:rsidP="00084948">
            <w:r>
              <w:t>2616,9</w:t>
            </w:r>
          </w:p>
        </w:tc>
        <w:tc>
          <w:tcPr>
            <w:tcW w:w="478" w:type="pct"/>
          </w:tcPr>
          <w:p w:rsidR="00084948" w:rsidRPr="00DA7209" w:rsidRDefault="00084948" w:rsidP="00084948">
            <w:r>
              <w:t>0,0</w:t>
            </w:r>
          </w:p>
        </w:tc>
        <w:tc>
          <w:tcPr>
            <w:tcW w:w="615" w:type="pct"/>
          </w:tcPr>
          <w:p w:rsidR="00084948" w:rsidRDefault="00084948" w:rsidP="00084948">
            <w:r w:rsidRPr="00826AEC">
              <w:t>3 106,6</w:t>
            </w:r>
          </w:p>
        </w:tc>
      </w:tr>
      <w:tr w:rsidR="00084948" w:rsidRPr="00DA7209" w:rsidTr="00750069">
        <w:trPr>
          <w:trHeight w:val="425"/>
        </w:trPr>
        <w:tc>
          <w:tcPr>
            <w:tcW w:w="0" w:type="auto"/>
            <w:vMerge/>
            <w:tcBorders>
              <w:bottom w:val="single" w:sz="4" w:space="0" w:color="auto"/>
            </w:tcBorders>
            <w:vAlign w:val="center"/>
          </w:tcPr>
          <w:p w:rsidR="00084948" w:rsidRPr="00DA7209" w:rsidRDefault="00084948" w:rsidP="00084948"/>
        </w:tc>
        <w:tc>
          <w:tcPr>
            <w:tcW w:w="1529" w:type="pct"/>
            <w:tcBorders>
              <w:bottom w:val="single" w:sz="4" w:space="0" w:color="auto"/>
            </w:tcBorders>
          </w:tcPr>
          <w:p w:rsidR="00084948" w:rsidRPr="0030760C" w:rsidRDefault="00084948" w:rsidP="00084948">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bottom w:val="single" w:sz="4" w:space="0" w:color="auto"/>
            </w:tcBorders>
          </w:tcPr>
          <w:p w:rsidR="00084948" w:rsidRPr="00DA7209" w:rsidRDefault="00084948" w:rsidP="00084948">
            <w:r>
              <w:t>489,7</w:t>
            </w:r>
          </w:p>
        </w:tc>
        <w:tc>
          <w:tcPr>
            <w:tcW w:w="432" w:type="pct"/>
            <w:tcBorders>
              <w:bottom w:val="single" w:sz="4" w:space="0" w:color="auto"/>
            </w:tcBorders>
          </w:tcPr>
          <w:p w:rsidR="00084948" w:rsidRPr="00DA7209" w:rsidRDefault="00084948" w:rsidP="00084948">
            <w:r>
              <w:t>2616,9</w:t>
            </w:r>
          </w:p>
        </w:tc>
        <w:tc>
          <w:tcPr>
            <w:tcW w:w="478" w:type="pct"/>
            <w:tcBorders>
              <w:bottom w:val="single" w:sz="4" w:space="0" w:color="auto"/>
            </w:tcBorders>
          </w:tcPr>
          <w:p w:rsidR="00084948" w:rsidRPr="00DA7209" w:rsidRDefault="00084948" w:rsidP="00084948">
            <w:r>
              <w:t>0,0</w:t>
            </w:r>
          </w:p>
        </w:tc>
        <w:tc>
          <w:tcPr>
            <w:tcW w:w="615" w:type="pct"/>
            <w:tcBorders>
              <w:bottom w:val="single" w:sz="4" w:space="0" w:color="auto"/>
            </w:tcBorders>
          </w:tcPr>
          <w:p w:rsidR="00084948" w:rsidRDefault="00084948" w:rsidP="00084948">
            <w:r w:rsidRPr="00826AEC">
              <w:t>3 106,6</w:t>
            </w:r>
          </w:p>
        </w:tc>
      </w:tr>
      <w:tr w:rsidR="00084948" w:rsidRPr="00DA7209" w:rsidTr="00750069">
        <w:trPr>
          <w:trHeight w:val="225"/>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Федерального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084948" w:rsidRPr="00DA7209" w:rsidTr="00750069">
        <w:trPr>
          <w:trHeight w:val="240"/>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Областного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1338A0" w:rsidRPr="00DA7209" w:rsidTr="00750069">
        <w:trPr>
          <w:trHeight w:val="240"/>
        </w:trPr>
        <w:tc>
          <w:tcPr>
            <w:tcW w:w="0" w:type="auto"/>
            <w:tcBorders>
              <w:top w:val="single" w:sz="4" w:space="0" w:color="auto"/>
              <w:bottom w:val="single" w:sz="4" w:space="0" w:color="auto"/>
            </w:tcBorders>
            <w:vAlign w:val="center"/>
          </w:tcPr>
          <w:p w:rsidR="001338A0" w:rsidRPr="00DA7209" w:rsidRDefault="001338A0" w:rsidP="001338A0"/>
        </w:tc>
        <w:tc>
          <w:tcPr>
            <w:tcW w:w="1529" w:type="pct"/>
            <w:tcBorders>
              <w:top w:val="single" w:sz="4" w:space="0" w:color="auto"/>
              <w:bottom w:val="single" w:sz="4" w:space="0" w:color="auto"/>
            </w:tcBorders>
          </w:tcPr>
          <w:p w:rsidR="001338A0" w:rsidRPr="0030760C" w:rsidRDefault="001338A0" w:rsidP="001338A0">
            <w:r w:rsidRPr="0030760C">
              <w:t>Бюджета Октябрьского района</w:t>
            </w:r>
          </w:p>
        </w:tc>
        <w:tc>
          <w:tcPr>
            <w:tcW w:w="0" w:type="auto"/>
            <w:tcBorders>
              <w:top w:val="single" w:sz="4" w:space="0" w:color="auto"/>
              <w:bottom w:val="single" w:sz="4" w:space="0" w:color="auto"/>
            </w:tcBorders>
            <w:vAlign w:val="center"/>
          </w:tcPr>
          <w:p w:rsidR="001338A0" w:rsidRPr="00DA7209" w:rsidRDefault="001338A0" w:rsidP="001338A0"/>
        </w:tc>
        <w:tc>
          <w:tcPr>
            <w:tcW w:w="478" w:type="pct"/>
            <w:tcBorders>
              <w:top w:val="single" w:sz="4" w:space="0" w:color="auto"/>
              <w:bottom w:val="single" w:sz="4" w:space="0" w:color="auto"/>
            </w:tcBorders>
          </w:tcPr>
          <w:p w:rsidR="001338A0" w:rsidRPr="00DA7209" w:rsidRDefault="001338A0" w:rsidP="001338A0">
            <w:r>
              <w:t>489,7</w:t>
            </w:r>
          </w:p>
        </w:tc>
        <w:tc>
          <w:tcPr>
            <w:tcW w:w="432" w:type="pct"/>
            <w:tcBorders>
              <w:top w:val="single" w:sz="4" w:space="0" w:color="auto"/>
              <w:bottom w:val="single" w:sz="4" w:space="0" w:color="auto"/>
            </w:tcBorders>
          </w:tcPr>
          <w:p w:rsidR="001338A0" w:rsidRPr="00DA7209" w:rsidRDefault="001338A0" w:rsidP="001338A0">
            <w:r>
              <w:t>2616,9</w:t>
            </w:r>
          </w:p>
        </w:tc>
        <w:tc>
          <w:tcPr>
            <w:tcW w:w="478" w:type="pct"/>
            <w:tcBorders>
              <w:top w:val="single" w:sz="4" w:space="0" w:color="auto"/>
              <w:bottom w:val="single" w:sz="4" w:space="0" w:color="auto"/>
            </w:tcBorders>
          </w:tcPr>
          <w:p w:rsidR="001338A0" w:rsidRPr="00DA7209" w:rsidRDefault="001338A0" w:rsidP="001338A0">
            <w:r>
              <w:t>0,0</w:t>
            </w:r>
          </w:p>
        </w:tc>
        <w:tc>
          <w:tcPr>
            <w:tcW w:w="615" w:type="pct"/>
            <w:tcBorders>
              <w:top w:val="single" w:sz="4" w:space="0" w:color="auto"/>
              <w:bottom w:val="single" w:sz="4" w:space="0" w:color="auto"/>
            </w:tcBorders>
          </w:tcPr>
          <w:p w:rsidR="001338A0" w:rsidRPr="00DA7209" w:rsidRDefault="001338A0" w:rsidP="001338A0">
            <w:r>
              <w:t>3 106,6</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1338A0" w:rsidP="0061640C">
            <w:r>
              <w:t>0,0</w:t>
            </w:r>
          </w:p>
        </w:tc>
        <w:tc>
          <w:tcPr>
            <w:tcW w:w="432" w:type="pct"/>
            <w:tcBorders>
              <w:top w:val="single" w:sz="4" w:space="0" w:color="auto"/>
              <w:bottom w:val="single" w:sz="4" w:space="0" w:color="auto"/>
            </w:tcBorders>
          </w:tcPr>
          <w:p w:rsidR="0096239F" w:rsidRPr="00DA7209" w:rsidRDefault="001338A0" w:rsidP="0061640C">
            <w:r>
              <w:t>0,0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1338A0" w:rsidP="00A25BC6">
            <w:r>
              <w:t>0,0</w:t>
            </w:r>
          </w:p>
        </w:tc>
      </w:tr>
      <w:tr w:rsidR="0030760C" w:rsidRPr="00DA7209" w:rsidTr="000E5A1A">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Мероприятие  (результат)1</w:t>
            </w:r>
          </w:p>
          <w:p w:rsidR="0030760C" w:rsidRPr="0030760C" w:rsidRDefault="0030760C" w:rsidP="0030760C">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30760C" w:rsidRPr="00DA7209" w:rsidRDefault="0030760C" w:rsidP="0030760C">
            <w:pPr>
              <w:jc w:val="center"/>
            </w:pPr>
            <w:r w:rsidRPr="00DA7209">
              <w:t>Х</w:t>
            </w:r>
          </w:p>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489,7</w:t>
            </w:r>
          </w:p>
        </w:tc>
        <w:tc>
          <w:tcPr>
            <w:tcW w:w="432" w:type="pct"/>
            <w:tcBorders>
              <w:top w:val="single" w:sz="4" w:space="0" w:color="auto"/>
              <w:bottom w:val="single" w:sz="4" w:space="0" w:color="auto"/>
            </w:tcBorders>
          </w:tcPr>
          <w:p w:rsidR="0030760C" w:rsidRPr="00DA7209" w:rsidRDefault="0030760C" w:rsidP="0030760C">
            <w:r>
              <w:t>2616,9</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3 106,6</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1338A0" w:rsidRPr="00DA7209" w:rsidTr="00750069">
        <w:trPr>
          <w:trHeight w:val="240"/>
        </w:trPr>
        <w:tc>
          <w:tcPr>
            <w:tcW w:w="0" w:type="auto"/>
            <w:tcBorders>
              <w:top w:val="single" w:sz="4" w:space="0" w:color="auto"/>
              <w:bottom w:val="single" w:sz="4" w:space="0" w:color="auto"/>
            </w:tcBorders>
            <w:vAlign w:val="center"/>
          </w:tcPr>
          <w:p w:rsidR="001338A0" w:rsidRPr="00DA7209" w:rsidRDefault="001338A0" w:rsidP="001338A0"/>
        </w:tc>
        <w:tc>
          <w:tcPr>
            <w:tcW w:w="1529" w:type="pct"/>
            <w:tcBorders>
              <w:top w:val="single" w:sz="4" w:space="0" w:color="auto"/>
              <w:bottom w:val="single" w:sz="4" w:space="0" w:color="auto"/>
            </w:tcBorders>
          </w:tcPr>
          <w:p w:rsidR="001338A0" w:rsidRPr="0030760C" w:rsidRDefault="001338A0" w:rsidP="001338A0">
            <w:r w:rsidRPr="0030760C">
              <w:t>Бюджета Октябрьского района</w:t>
            </w:r>
          </w:p>
        </w:tc>
        <w:tc>
          <w:tcPr>
            <w:tcW w:w="0" w:type="auto"/>
            <w:tcBorders>
              <w:top w:val="single" w:sz="4" w:space="0" w:color="auto"/>
              <w:bottom w:val="single" w:sz="4" w:space="0" w:color="auto"/>
            </w:tcBorders>
            <w:vAlign w:val="center"/>
          </w:tcPr>
          <w:p w:rsidR="001338A0" w:rsidRPr="00DA7209" w:rsidRDefault="001338A0" w:rsidP="001338A0">
            <w:r>
              <w:t>951 0503 07 4 03 20120 240</w:t>
            </w:r>
          </w:p>
        </w:tc>
        <w:tc>
          <w:tcPr>
            <w:tcW w:w="478" w:type="pct"/>
            <w:tcBorders>
              <w:top w:val="single" w:sz="4" w:space="0" w:color="auto"/>
              <w:bottom w:val="single" w:sz="4" w:space="0" w:color="auto"/>
            </w:tcBorders>
          </w:tcPr>
          <w:p w:rsidR="001338A0" w:rsidRPr="00DA7209" w:rsidRDefault="001338A0" w:rsidP="001338A0">
            <w:r>
              <w:t>489,7</w:t>
            </w:r>
          </w:p>
        </w:tc>
        <w:tc>
          <w:tcPr>
            <w:tcW w:w="432" w:type="pct"/>
            <w:tcBorders>
              <w:top w:val="single" w:sz="4" w:space="0" w:color="auto"/>
              <w:bottom w:val="single" w:sz="4" w:space="0" w:color="auto"/>
            </w:tcBorders>
          </w:tcPr>
          <w:p w:rsidR="001338A0" w:rsidRPr="00DA7209" w:rsidRDefault="001338A0" w:rsidP="001338A0">
            <w:r>
              <w:t>2616,9</w:t>
            </w:r>
          </w:p>
        </w:tc>
        <w:tc>
          <w:tcPr>
            <w:tcW w:w="478" w:type="pct"/>
            <w:tcBorders>
              <w:top w:val="single" w:sz="4" w:space="0" w:color="auto"/>
              <w:bottom w:val="single" w:sz="4" w:space="0" w:color="auto"/>
            </w:tcBorders>
          </w:tcPr>
          <w:p w:rsidR="001338A0" w:rsidRPr="00DA7209" w:rsidRDefault="001338A0" w:rsidP="001338A0">
            <w:r>
              <w:t>0,0</w:t>
            </w:r>
          </w:p>
        </w:tc>
        <w:tc>
          <w:tcPr>
            <w:tcW w:w="615" w:type="pct"/>
            <w:tcBorders>
              <w:top w:val="single" w:sz="4" w:space="0" w:color="auto"/>
              <w:bottom w:val="single" w:sz="4" w:space="0" w:color="auto"/>
            </w:tcBorders>
          </w:tcPr>
          <w:p w:rsidR="001338A0" w:rsidRPr="00DA7209" w:rsidRDefault="001338A0" w:rsidP="001338A0">
            <w:r>
              <w:t>3 106,6</w:t>
            </w:r>
          </w:p>
        </w:tc>
      </w:tr>
      <w:tr w:rsidR="0030760C" w:rsidRPr="00DA7209" w:rsidTr="00A25BC6">
        <w:trPr>
          <w:trHeight w:val="240"/>
        </w:trPr>
        <w:tc>
          <w:tcPr>
            <w:tcW w:w="0" w:type="auto"/>
            <w:tcBorders>
              <w:top w:val="single" w:sz="4" w:space="0" w:color="auto"/>
            </w:tcBorders>
            <w:vAlign w:val="center"/>
          </w:tcPr>
          <w:p w:rsidR="0030760C" w:rsidRPr="00DA7209" w:rsidRDefault="0030760C" w:rsidP="0030760C"/>
        </w:tc>
        <w:tc>
          <w:tcPr>
            <w:tcW w:w="1529" w:type="pct"/>
            <w:tcBorders>
              <w:top w:val="single" w:sz="4" w:space="0" w:color="auto"/>
            </w:tcBorders>
          </w:tcPr>
          <w:p w:rsidR="0030760C" w:rsidRPr="0030760C" w:rsidRDefault="0030760C" w:rsidP="0030760C">
            <w:r w:rsidRPr="0030760C">
              <w:t>Бюджет Каменоломненского городского поселения</w:t>
            </w:r>
          </w:p>
        </w:tc>
        <w:tc>
          <w:tcPr>
            <w:tcW w:w="0" w:type="auto"/>
            <w:tcBorders>
              <w:top w:val="single" w:sz="4" w:space="0" w:color="auto"/>
            </w:tcBorders>
            <w:vAlign w:val="center"/>
          </w:tcPr>
          <w:p w:rsidR="0030760C" w:rsidRPr="00DA7209" w:rsidRDefault="0030760C" w:rsidP="0030760C"/>
        </w:tc>
        <w:tc>
          <w:tcPr>
            <w:tcW w:w="478" w:type="pct"/>
            <w:tcBorders>
              <w:top w:val="single" w:sz="4" w:space="0" w:color="auto"/>
            </w:tcBorders>
          </w:tcPr>
          <w:p w:rsidR="0030760C" w:rsidRPr="00DA7209" w:rsidRDefault="001338A0" w:rsidP="001338A0">
            <w:r>
              <w:t>0,0</w:t>
            </w:r>
          </w:p>
        </w:tc>
        <w:tc>
          <w:tcPr>
            <w:tcW w:w="432" w:type="pct"/>
            <w:tcBorders>
              <w:top w:val="single" w:sz="4" w:space="0" w:color="auto"/>
            </w:tcBorders>
          </w:tcPr>
          <w:p w:rsidR="0030760C" w:rsidRPr="00DA7209" w:rsidRDefault="001338A0" w:rsidP="0030760C">
            <w:r>
              <w:t>0,0</w:t>
            </w:r>
          </w:p>
        </w:tc>
        <w:tc>
          <w:tcPr>
            <w:tcW w:w="478" w:type="pct"/>
            <w:tcBorders>
              <w:top w:val="single" w:sz="4" w:space="0" w:color="auto"/>
            </w:tcBorders>
          </w:tcPr>
          <w:p w:rsidR="0030760C" w:rsidRPr="00DA7209" w:rsidRDefault="0030760C" w:rsidP="0030760C">
            <w:r>
              <w:t>0,0</w:t>
            </w:r>
          </w:p>
        </w:tc>
        <w:tc>
          <w:tcPr>
            <w:tcW w:w="615" w:type="pct"/>
            <w:tcBorders>
              <w:top w:val="single" w:sz="4" w:space="0" w:color="auto"/>
            </w:tcBorders>
          </w:tcPr>
          <w:p w:rsidR="0030760C" w:rsidRPr="00DA7209" w:rsidRDefault="001338A0" w:rsidP="0030760C">
            <w:r>
              <w:t>0,0</w:t>
            </w:r>
          </w:p>
        </w:tc>
      </w:tr>
    </w:tbl>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Default="0096239F" w:rsidP="00F40729"/>
    <w:p w:rsidR="0096239F" w:rsidRPr="00DA7209" w:rsidRDefault="0096239F" w:rsidP="00F40729">
      <w:r w:rsidRPr="00DA7209">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lastRenderedPageBreak/>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w:t>
            </w:r>
            <w:r>
              <w:t>работ по 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835777">
          <w:headerReference w:type="default" r:id="rId9"/>
          <w:footerReference w:type="default" r:id="rId10"/>
          <w:pgSz w:w="16840" w:h="11907" w:orient="landscape" w:code="9"/>
          <w:pgMar w:top="1276" w:right="1134" w:bottom="567" w:left="1134" w:header="720" w:footer="720" w:gutter="0"/>
          <w:cols w:space="720"/>
          <w:docGrid w:linePitch="326"/>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BDC" w:rsidRDefault="00B67BDC">
      <w:r>
        <w:separator/>
      </w:r>
    </w:p>
  </w:endnote>
  <w:endnote w:type="continuationSeparator" w:id="0">
    <w:p w:rsidR="00B67BDC" w:rsidRDefault="00B6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DC" w:rsidRPr="00DA7209" w:rsidRDefault="00B67BDC"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BDC" w:rsidRDefault="00B67BDC">
      <w:r>
        <w:separator/>
      </w:r>
    </w:p>
  </w:footnote>
  <w:footnote w:type="continuationSeparator" w:id="0">
    <w:p w:rsidR="00B67BDC" w:rsidRDefault="00B67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DC" w:rsidRPr="00DA7209" w:rsidRDefault="00B67BDC" w:rsidP="00DA7209">
    <w:r>
      <w:fldChar w:fldCharType="begin"/>
    </w:r>
    <w:r>
      <w:instrText>PAGE \* Arabic</w:instrText>
    </w:r>
    <w:r>
      <w:fldChar w:fldCharType="separate"/>
    </w:r>
    <w:r w:rsidR="00835777">
      <w:rPr>
        <w:noProof/>
      </w:rPr>
      <w:t>15</w:t>
    </w:r>
    <w:r>
      <w:rPr>
        <w:noProof/>
      </w:rPr>
      <w:fldChar w:fldCharType="end"/>
    </w:r>
  </w:p>
  <w:p w:rsidR="00B67BDC" w:rsidRPr="00DA7209" w:rsidRDefault="00B67BDC"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C"/>
    <w:rsid w:val="00005996"/>
    <w:rsid w:val="00011528"/>
    <w:rsid w:val="00020132"/>
    <w:rsid w:val="00020B82"/>
    <w:rsid w:val="0002537B"/>
    <w:rsid w:val="00026D7E"/>
    <w:rsid w:val="00034EF4"/>
    <w:rsid w:val="000364C6"/>
    <w:rsid w:val="0005361F"/>
    <w:rsid w:val="00061646"/>
    <w:rsid w:val="00061B8B"/>
    <w:rsid w:val="000637E1"/>
    <w:rsid w:val="00064604"/>
    <w:rsid w:val="0006790A"/>
    <w:rsid w:val="000708A7"/>
    <w:rsid w:val="00074FFE"/>
    <w:rsid w:val="0008225E"/>
    <w:rsid w:val="00084948"/>
    <w:rsid w:val="000878AE"/>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6127"/>
    <w:rsid w:val="00647FCF"/>
    <w:rsid w:val="006663D8"/>
    <w:rsid w:val="00673A46"/>
    <w:rsid w:val="00675CFF"/>
    <w:rsid w:val="006834CB"/>
    <w:rsid w:val="0068527A"/>
    <w:rsid w:val="00687964"/>
    <w:rsid w:val="006905F0"/>
    <w:rsid w:val="00691B08"/>
    <w:rsid w:val="0069570A"/>
    <w:rsid w:val="006A15D9"/>
    <w:rsid w:val="006A2DBB"/>
    <w:rsid w:val="006A3774"/>
    <w:rsid w:val="006B0C70"/>
    <w:rsid w:val="006B3882"/>
    <w:rsid w:val="006C1ABF"/>
    <w:rsid w:val="006D0208"/>
    <w:rsid w:val="006D24AB"/>
    <w:rsid w:val="006D7154"/>
    <w:rsid w:val="006D78E1"/>
    <w:rsid w:val="006D7F66"/>
    <w:rsid w:val="006E11DD"/>
    <w:rsid w:val="006E290C"/>
    <w:rsid w:val="006F2B04"/>
    <w:rsid w:val="006F527E"/>
    <w:rsid w:val="006F573B"/>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7A0F"/>
    <w:rsid w:val="007D5851"/>
    <w:rsid w:val="007D70F5"/>
    <w:rsid w:val="007E3A41"/>
    <w:rsid w:val="007E437F"/>
    <w:rsid w:val="007E4400"/>
    <w:rsid w:val="007E4BD4"/>
    <w:rsid w:val="00823D18"/>
    <w:rsid w:val="0082718D"/>
    <w:rsid w:val="00835777"/>
    <w:rsid w:val="0084047C"/>
    <w:rsid w:val="0084459E"/>
    <w:rsid w:val="00844A1A"/>
    <w:rsid w:val="0085242F"/>
    <w:rsid w:val="0085313E"/>
    <w:rsid w:val="00853598"/>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C692A"/>
    <w:rsid w:val="009D391E"/>
    <w:rsid w:val="009D4213"/>
    <w:rsid w:val="009D6B85"/>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BED"/>
    <w:rsid w:val="00AA2A29"/>
    <w:rsid w:val="00AA4AB6"/>
    <w:rsid w:val="00AB3F84"/>
    <w:rsid w:val="00AB3FB1"/>
    <w:rsid w:val="00AC7C28"/>
    <w:rsid w:val="00AD03CA"/>
    <w:rsid w:val="00AD2DAD"/>
    <w:rsid w:val="00AD7F95"/>
    <w:rsid w:val="00AE08C2"/>
    <w:rsid w:val="00AE4F53"/>
    <w:rsid w:val="00AE7833"/>
    <w:rsid w:val="00AF1F35"/>
    <w:rsid w:val="00AF2576"/>
    <w:rsid w:val="00AF6BD6"/>
    <w:rsid w:val="00AF7479"/>
    <w:rsid w:val="00AF74FC"/>
    <w:rsid w:val="00B008CF"/>
    <w:rsid w:val="00B03CB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47B0"/>
    <w:rsid w:val="00BE2397"/>
    <w:rsid w:val="00BF40A4"/>
    <w:rsid w:val="00BF412F"/>
    <w:rsid w:val="00BF6C1C"/>
    <w:rsid w:val="00C02BAB"/>
    <w:rsid w:val="00C04579"/>
    <w:rsid w:val="00C0582C"/>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1A77"/>
    <w:rsid w:val="00CC2D2E"/>
    <w:rsid w:val="00CC52D3"/>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2440"/>
    <w:rsid w:val="00F40729"/>
    <w:rsid w:val="00F4375C"/>
    <w:rsid w:val="00F44415"/>
    <w:rsid w:val="00F45739"/>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1098FB"/>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0294-0519-4CBC-AC14-98E08DDD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3307</TotalTime>
  <Pages>48</Pages>
  <Words>7476</Words>
  <Characters>42618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212</cp:revision>
  <cp:lastPrinted>2024-10-07T10:31:00Z</cp:lastPrinted>
  <dcterms:created xsi:type="dcterms:W3CDTF">2024-02-19T12:43:00Z</dcterms:created>
  <dcterms:modified xsi:type="dcterms:W3CDTF">2024-12-16T07:38:00Z</dcterms:modified>
</cp:coreProperties>
</file>